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2C" w:rsidRPr="00F1082C" w:rsidRDefault="00F1082C" w:rsidP="00F1082C">
      <w:pPr>
        <w:pStyle w:val="Zv-Titlereport"/>
      </w:pPr>
      <w:r w:rsidRPr="00F1082C">
        <w:t>Изотопный эффект в удержании энергии на токамаке ФТ-2</w:t>
      </w:r>
    </w:p>
    <w:p w:rsidR="00F1082C" w:rsidRDefault="00F1082C" w:rsidP="00F1082C">
      <w:pPr>
        <w:pStyle w:val="Zv-Author"/>
      </w:pPr>
      <w:r w:rsidRPr="00505711">
        <w:t>Куприенко</w:t>
      </w:r>
      <w:r>
        <w:t xml:space="preserve"> Д.В.</w:t>
      </w:r>
      <w:r w:rsidRPr="00505711">
        <w:t>,</w:t>
      </w:r>
      <w:r>
        <w:t xml:space="preserve"> </w:t>
      </w:r>
      <w:r w:rsidRPr="00505711">
        <w:t>Алтухов</w:t>
      </w:r>
      <w:r>
        <w:t xml:space="preserve"> А.Б.</w:t>
      </w:r>
      <w:r w:rsidRPr="00505711">
        <w:t>, Есипов</w:t>
      </w:r>
      <w:r>
        <w:t xml:space="preserve"> Л.А.</w:t>
      </w:r>
      <w:r w:rsidRPr="00505711">
        <w:t>, Гурченко</w:t>
      </w:r>
      <w:r>
        <w:t xml:space="preserve"> А.Д.</w:t>
      </w:r>
      <w:r w:rsidRPr="00505711">
        <w:t>, Гусаков</w:t>
      </w:r>
      <w:r>
        <w:t xml:space="preserve"> Е.З.</w:t>
      </w:r>
      <w:r w:rsidRPr="00505711">
        <w:t>, Кантор</w:t>
      </w:r>
      <w:r>
        <w:t xml:space="preserve"> М.Ю.</w:t>
      </w:r>
      <w:r w:rsidRPr="00505711">
        <w:t>, Лашкул</w:t>
      </w:r>
      <w:r>
        <w:t xml:space="preserve"> С.И.</w:t>
      </w:r>
      <w:r w:rsidRPr="00505711">
        <w:t>, Трошин</w:t>
      </w:r>
      <w:r>
        <w:t xml:space="preserve"> Г.А.</w:t>
      </w:r>
      <w:r w:rsidRPr="00505711">
        <w:t>, Лееринк</w:t>
      </w:r>
      <w:r>
        <w:t xml:space="preserve"> С.</w:t>
      </w:r>
      <w:r w:rsidRPr="00505711">
        <w:rPr>
          <w:vertAlign w:val="superscript"/>
        </w:rPr>
        <w:t>1</w:t>
      </w:r>
    </w:p>
    <w:p w:rsidR="00F1082C" w:rsidRPr="00F85047" w:rsidRDefault="00F1082C" w:rsidP="00F1082C">
      <w:pPr>
        <w:pStyle w:val="Zv-Organization"/>
        <w:rPr>
          <w:iCs/>
        </w:rPr>
      </w:pPr>
      <w:bookmarkStart w:id="0" w:name="_GoBack"/>
      <w:bookmarkEnd w:id="0"/>
      <w:r w:rsidRPr="00505711">
        <w:t>ФТИ им. А.Ф. Иоффе РАН, Санкт-Петербург, Россия</w:t>
      </w:r>
      <w:r w:rsidRPr="003A6B4F">
        <w:br/>
      </w:r>
      <w:r w:rsidRPr="00505711">
        <w:rPr>
          <w:iCs/>
          <w:vertAlign w:val="superscript"/>
        </w:rPr>
        <w:t>1</w:t>
      </w:r>
      <w:r w:rsidRPr="00505711">
        <w:t>Университет Аалто, Эспоо, Финляндия</w:t>
      </w:r>
    </w:p>
    <w:p w:rsidR="00F1082C" w:rsidRPr="00F85047" w:rsidRDefault="00F1082C" w:rsidP="00F1082C">
      <w:pPr>
        <w:pStyle w:val="Zv-bodyreport"/>
      </w:pPr>
      <w:r>
        <w:t xml:space="preserve">Зависимость времени удержания энергии в омических разрядах плазмы токамака часто соотносят с нео-алкаторным эмпирическим скейлингом </w:t>
      </w:r>
      <w:r w:rsidRPr="001A3DE0">
        <w:rPr>
          <w:rFonts w:hint="eastAsia"/>
          <w:lang w:val="en-US"/>
        </w:rPr>
        <w:t>τ</w:t>
      </w:r>
      <w:r w:rsidRPr="00DF4EDC">
        <w:rPr>
          <w:vertAlign w:val="subscript"/>
          <w:lang w:val="en-US"/>
        </w:rPr>
        <w:t>E</w:t>
      </w:r>
      <w:r w:rsidRPr="00DF4EDC">
        <w:t xml:space="preserve"> ~</w:t>
      </w:r>
      <w:r w:rsidRPr="001A3DE0">
        <w:rPr>
          <w:lang w:val="en-US"/>
        </w:rPr>
        <w:t>n</w:t>
      </w:r>
      <w:r w:rsidRPr="001A3DE0">
        <w:rPr>
          <w:vertAlign w:val="subscript"/>
          <w:lang w:val="en-US"/>
        </w:rPr>
        <w:t>e</w:t>
      </w:r>
      <w:r w:rsidRPr="001A3DE0">
        <w:rPr>
          <w:lang w:val="en-US"/>
        </w:rPr>
        <w:t>qaR</w:t>
      </w:r>
      <w:r w:rsidRPr="00DF4EDC">
        <w:rPr>
          <w:vertAlign w:val="superscript"/>
        </w:rPr>
        <w:t>2</w:t>
      </w:r>
      <w:r>
        <w:t xml:space="preserve">, который обычно выполняется при относительно низких плотностях и демонстрирует линейную зависимость </w:t>
      </w:r>
      <w:r w:rsidRPr="00505711">
        <w:rPr>
          <w:rFonts w:hint="eastAsia"/>
        </w:rPr>
        <w:t>τ</w:t>
      </w:r>
      <w:r w:rsidRPr="00DF4EDC">
        <w:rPr>
          <w:vertAlign w:val="subscript"/>
        </w:rPr>
        <w:t>E</w:t>
      </w:r>
      <w:r>
        <w:t xml:space="preserve"> от плотности, </w:t>
      </w:r>
      <w:r w:rsidRPr="00505711">
        <w:t>LOC</w:t>
      </w:r>
      <w:r>
        <w:t xml:space="preserve"> режим </w:t>
      </w:r>
      <w:r w:rsidRPr="00F0201A">
        <w:t>(</w:t>
      </w:r>
      <w:r w:rsidRPr="00505711">
        <w:t>linear</w:t>
      </w:r>
      <w:r w:rsidRPr="00F0201A">
        <w:t xml:space="preserve"> </w:t>
      </w:r>
      <w:r w:rsidRPr="00505711">
        <w:t>ohmic</w:t>
      </w:r>
      <w:r w:rsidRPr="00F0201A">
        <w:t xml:space="preserve"> </w:t>
      </w:r>
      <w:r w:rsidRPr="00505711">
        <w:t>confinement</w:t>
      </w:r>
      <w:r w:rsidRPr="00F0201A">
        <w:t xml:space="preserve"> </w:t>
      </w:r>
      <w:r w:rsidRPr="00505711">
        <w:t>regime</w:t>
      </w:r>
      <w:r w:rsidRPr="003E0C57">
        <w:t>)</w:t>
      </w:r>
      <w:r>
        <w:t>. С ростом плотности происходит переход в режим насыщения</w:t>
      </w:r>
      <w:r w:rsidRPr="00F0201A">
        <w:t>,</w:t>
      </w:r>
      <w:r>
        <w:t xml:space="preserve"> </w:t>
      </w:r>
      <w:r w:rsidRPr="00505711">
        <w:t>SOC</w:t>
      </w:r>
      <w:r>
        <w:t xml:space="preserve"> режим (</w:t>
      </w:r>
      <w:r w:rsidRPr="00505711">
        <w:t>saturated</w:t>
      </w:r>
      <w:r w:rsidRPr="00F0201A">
        <w:t xml:space="preserve"> </w:t>
      </w:r>
      <w:r w:rsidRPr="00505711">
        <w:t>ohmic</w:t>
      </w:r>
      <w:r w:rsidRPr="00F0201A">
        <w:t xml:space="preserve"> </w:t>
      </w:r>
      <w:r w:rsidRPr="00505711">
        <w:t>confinement</w:t>
      </w:r>
      <w:r w:rsidRPr="00F0201A">
        <w:t xml:space="preserve"> </w:t>
      </w:r>
      <w:r w:rsidRPr="00505711">
        <w:t>regime</w:t>
      </w:r>
      <w:r w:rsidRPr="003E0C57">
        <w:t>)</w:t>
      </w:r>
      <w:r>
        <w:t xml:space="preserve">, когда время </w:t>
      </w:r>
      <w:r w:rsidRPr="0061325D">
        <w:t>удержания</w:t>
      </w:r>
      <w:r>
        <w:t xml:space="preserve"> энергии не зависит от плотности. Такой переход в режим насыщения </w:t>
      </w:r>
      <w:r w:rsidRPr="00C628B2">
        <w:t>обычно связывают</w:t>
      </w:r>
      <w:r>
        <w:t xml:space="preserve"> с доминированием ионной турбулентности (</w:t>
      </w:r>
      <w:r w:rsidRPr="00505711">
        <w:t>ITG</w:t>
      </w:r>
      <w:r>
        <w:t xml:space="preserve">) в аномальном переносе, в то время как линейный </w:t>
      </w:r>
      <w:r w:rsidRPr="00C628B2">
        <w:t>режим характеризуется</w:t>
      </w:r>
      <w:r>
        <w:t xml:space="preserve"> определяющим влиянием на перенос в плазме токамака электронной турбулентности (</w:t>
      </w:r>
      <w:r w:rsidRPr="00505711">
        <w:t>ETG</w:t>
      </w:r>
      <w:r w:rsidRPr="00A509F5">
        <w:t xml:space="preserve">, </w:t>
      </w:r>
      <w:r w:rsidRPr="00505711">
        <w:t>TEM</w:t>
      </w:r>
      <w:r>
        <w:t xml:space="preserve">) </w:t>
      </w:r>
      <w:r w:rsidRPr="00F85047">
        <w:t xml:space="preserve">[1]. </w:t>
      </w:r>
    </w:p>
    <w:p w:rsidR="00F1082C" w:rsidRPr="00E159B6" w:rsidRDefault="00F1082C" w:rsidP="00F1082C">
      <w:pPr>
        <w:pStyle w:val="Zv-bodyreport"/>
      </w:pPr>
      <w:r w:rsidRPr="00C628B2">
        <w:t>В настоящей работе рассматривается влияние изотопного эффекта (водород/дейтерий) на время жизни энергии в плазме токамака ФТ-2 (a=0.08m, R=0.55m, 19kA &lt; I</w:t>
      </w:r>
      <w:r w:rsidRPr="00DF4EDC">
        <w:rPr>
          <w:vertAlign w:val="subscript"/>
        </w:rPr>
        <w:t>pl</w:t>
      </w:r>
      <w:r w:rsidRPr="00C628B2">
        <w:t xml:space="preserve"> &lt;35 kA, 1.2T &lt; B</w:t>
      </w:r>
      <w:r w:rsidRPr="00DF4EDC">
        <w:rPr>
          <w:vertAlign w:val="subscript"/>
        </w:rPr>
        <w:t>t</w:t>
      </w:r>
      <w:r w:rsidRPr="00C628B2">
        <w:t xml:space="preserve"> &lt; 2.5T, q</w:t>
      </w:r>
      <w:r w:rsidRPr="00DF4EDC">
        <w:rPr>
          <w:vertAlign w:val="subscript"/>
        </w:rPr>
        <w:t>95</w:t>
      </w:r>
      <w:r w:rsidRPr="00C628B2">
        <w:t>~</w:t>
      </w:r>
      <w:r>
        <w:t>3-</w:t>
      </w:r>
      <w:r w:rsidRPr="00C628B2">
        <w:t>5). Время</w:t>
      </w:r>
      <w:r>
        <w:t xml:space="preserve"> удержания энергии </w:t>
      </w:r>
      <w:r w:rsidRPr="00505711">
        <w:rPr>
          <w:rFonts w:hint="eastAsia"/>
        </w:rPr>
        <w:t>τ</w:t>
      </w:r>
      <w:r w:rsidRPr="00F43032">
        <w:rPr>
          <w:vertAlign w:val="subscript"/>
        </w:rPr>
        <w:t>E</w:t>
      </w:r>
      <w:r>
        <w:t xml:space="preserve"> рассчитывается с помощью транспортного кода АСТРА на основе экспериментально измеренных профилей температуры, плотности и радиационных потерь. В работе анализируется широкий диапазон плотностей </w:t>
      </w:r>
      <w:r w:rsidRPr="00F75955">
        <w:t>(</w:t>
      </w:r>
      <w:r>
        <w:t>10</w:t>
      </w:r>
      <w:r w:rsidRPr="00DF4EDC">
        <w:rPr>
          <w:vertAlign w:val="superscript"/>
        </w:rPr>
        <w:t>19</w:t>
      </w:r>
      <w:r w:rsidRPr="00F75955">
        <w:t>&lt;</w:t>
      </w:r>
      <w:r w:rsidRPr="00505711">
        <w:t>n</w:t>
      </w:r>
      <w:r w:rsidRPr="00DF4EDC">
        <w:rPr>
          <w:vertAlign w:val="subscript"/>
        </w:rPr>
        <w:t>e</w:t>
      </w:r>
      <w:r w:rsidRPr="00F75955">
        <w:t>&lt;10</w:t>
      </w:r>
      <w:r w:rsidRPr="00DF4EDC">
        <w:rPr>
          <w:vertAlign w:val="superscript"/>
        </w:rPr>
        <w:t>20</w:t>
      </w:r>
      <w:r w:rsidRPr="00505711">
        <w:t>m</w:t>
      </w:r>
      <w:r w:rsidRPr="00DF4EDC">
        <w:rPr>
          <w:vertAlign w:val="superscript"/>
        </w:rPr>
        <w:t>-3</w:t>
      </w:r>
      <w:r w:rsidRPr="00F75955">
        <w:t>)</w:t>
      </w:r>
      <w:r>
        <w:t xml:space="preserve"> для двух рабочих газов – водорода и дейтерия. </w:t>
      </w:r>
      <w:r w:rsidRPr="00C628B2">
        <w:t>Показано, что на ФТ-2 при плотностях</w:t>
      </w:r>
      <w:r w:rsidRPr="00DF4EDC">
        <w:t xml:space="preserve"> </w:t>
      </w:r>
      <w:r w:rsidRPr="00505711">
        <w:t>n</w:t>
      </w:r>
      <w:r w:rsidRPr="00DF4EDC">
        <w:rPr>
          <w:vertAlign w:val="subscript"/>
        </w:rPr>
        <w:t xml:space="preserve">e </w:t>
      </w:r>
      <w:r w:rsidRPr="00DF4EDC">
        <w:t>&gt; 4</w:t>
      </w:r>
      <w:r>
        <w:t>∙</w:t>
      </w:r>
      <w:r w:rsidRPr="00F75955">
        <w:t>10</w:t>
      </w:r>
      <w:r w:rsidRPr="00DF4EDC">
        <w:rPr>
          <w:vertAlign w:val="superscript"/>
        </w:rPr>
        <w:t>19</w:t>
      </w:r>
      <w:r w:rsidRPr="00505711">
        <w:t>m</w:t>
      </w:r>
      <w:r w:rsidRPr="00DF4EDC">
        <w:rPr>
          <w:vertAlign w:val="superscript"/>
        </w:rPr>
        <w:t>-3</w:t>
      </w:r>
      <w:r w:rsidRPr="00C628B2">
        <w:t xml:space="preserve"> реализуется режим </w:t>
      </w:r>
      <w:r w:rsidRPr="00505711">
        <w:t>LOC</w:t>
      </w:r>
      <w:r>
        <w:t xml:space="preserve">. Явного перехода к режиму </w:t>
      </w:r>
      <w:r w:rsidRPr="00505711">
        <w:t>SOC</w:t>
      </w:r>
      <w:r>
        <w:t xml:space="preserve"> не наблюдается как для водородной, так и дейтериевой плазмы. Этот факт может быть объяснен доминированием электронного транспорта в аномальном переносе, согласно моделированию разр</w:t>
      </w:r>
      <w:r w:rsidRPr="00963940">
        <w:t xml:space="preserve">яда для токамака ФТ-2 с помощью гирокинетического кода </w:t>
      </w:r>
      <w:r w:rsidRPr="00505711">
        <w:t>ELMFIRE</w:t>
      </w:r>
      <w:r w:rsidRPr="00963940">
        <w:t xml:space="preserve">, результаты которого сопоставляются с результатами анализа характеристик турбулентности по данным измерений микроволновых диагностик усиленного рассеяния и доплеровской рефлектометрии. Обнаружено, что при уменьшении плотности ниже </w:t>
      </w:r>
      <w:r w:rsidRPr="00505711">
        <w:t>n</w:t>
      </w:r>
      <w:r w:rsidRPr="00DF4EDC">
        <w:rPr>
          <w:vertAlign w:val="subscript"/>
        </w:rPr>
        <w:t xml:space="preserve">e </w:t>
      </w:r>
      <w:r w:rsidRPr="00DF4EDC">
        <w:t>~ 4</w:t>
      </w:r>
      <w:r>
        <w:t>∙</w:t>
      </w:r>
      <w:r w:rsidRPr="00F75955">
        <w:t>10</w:t>
      </w:r>
      <w:r w:rsidRPr="00DF4EDC">
        <w:rPr>
          <w:vertAlign w:val="superscript"/>
        </w:rPr>
        <w:t>19</w:t>
      </w:r>
      <w:r w:rsidRPr="00505711">
        <w:t>m</w:t>
      </w:r>
      <w:r w:rsidRPr="00DF4EDC">
        <w:rPr>
          <w:vertAlign w:val="superscript"/>
        </w:rPr>
        <w:t>-3</w:t>
      </w:r>
      <w:r w:rsidRPr="00963940">
        <w:t xml:space="preserve"> и в водороде и в дейтерии происходит резкое увеличение времени жизни, сопровождаем</w:t>
      </w:r>
      <w:r>
        <w:t>ое</w:t>
      </w:r>
      <w:r w:rsidRPr="00963940">
        <w:t xml:space="preserve"> аномальным падением э</w:t>
      </w:r>
      <w:r>
        <w:t>ффективного заряда плазмы. Изотопный эффект в динами</w:t>
      </w:r>
      <w:r w:rsidRPr="00963940">
        <w:t xml:space="preserve">ке </w:t>
      </w:r>
      <w:r w:rsidRPr="00505711">
        <w:rPr>
          <w:rFonts w:hint="eastAsia"/>
        </w:rPr>
        <w:t>τ</w:t>
      </w:r>
      <w:r w:rsidRPr="00DF4EDC">
        <w:rPr>
          <w:vertAlign w:val="subscript"/>
        </w:rPr>
        <w:t>E</w:t>
      </w:r>
      <w:r w:rsidRPr="00505711">
        <w:t>(n</w:t>
      </w:r>
      <w:r w:rsidRPr="00DF4EDC">
        <w:rPr>
          <w:vertAlign w:val="subscript"/>
        </w:rPr>
        <w:t>e</w:t>
      </w:r>
      <w:r w:rsidRPr="00505711">
        <w:t>)</w:t>
      </w:r>
      <w:r w:rsidRPr="00963940">
        <w:t xml:space="preserve"> проявляется лишь при больших плотностях плазмы, демонстрируя большие времена удержания энергии в дейтериевой плазме.</w:t>
      </w:r>
      <w:r w:rsidRPr="001D1612">
        <w:t xml:space="preserve"> </w:t>
      </w:r>
    </w:p>
    <w:p w:rsidR="00E159B6" w:rsidRPr="00E159B6" w:rsidRDefault="00E159B6" w:rsidP="00F1082C">
      <w:pPr>
        <w:pStyle w:val="Zv-bodyreport"/>
      </w:pPr>
      <w:r w:rsidRPr="00C628B2">
        <w:t xml:space="preserve">Работа поддержана грантом РНФ </w:t>
      </w:r>
      <w:r w:rsidRPr="00505711">
        <w:t>17-12-01110</w:t>
      </w:r>
    </w:p>
    <w:p w:rsidR="00F1082C" w:rsidRPr="00F43032" w:rsidRDefault="00F1082C" w:rsidP="00F1082C">
      <w:pPr>
        <w:pStyle w:val="Zv-TitleReferences-ru"/>
      </w:pPr>
      <w:r>
        <w:t>Литература.</w:t>
      </w:r>
    </w:p>
    <w:p w:rsidR="00F1082C" w:rsidRPr="000D4491" w:rsidRDefault="00F1082C" w:rsidP="00F1082C">
      <w:pPr>
        <w:pStyle w:val="Zv-References-ru"/>
        <w:numPr>
          <w:ilvl w:val="0"/>
          <w:numId w:val="0"/>
        </w:numPr>
        <w:ind w:left="567" w:hanging="567"/>
        <w:rPr>
          <w:szCs w:val="24"/>
          <w:lang w:eastAsia="ru-RU"/>
        </w:rPr>
      </w:pPr>
      <w:r>
        <w:rPr>
          <w:szCs w:val="24"/>
          <w:lang w:val="fr-FR"/>
        </w:rPr>
        <w:t>[1]</w:t>
      </w:r>
      <w:r>
        <w:rPr>
          <w:szCs w:val="24"/>
        </w:rPr>
        <w:tab/>
      </w:r>
      <w:r w:rsidRPr="000D4491">
        <w:rPr>
          <w:bCs/>
          <w:szCs w:val="24"/>
          <w:lang w:val="fr-FR" w:eastAsia="ru-RU"/>
        </w:rPr>
        <w:t xml:space="preserve">M Porkolab et al. </w:t>
      </w:r>
      <w:r w:rsidRPr="000D4491">
        <w:rPr>
          <w:szCs w:val="24"/>
          <w:lang w:val="fr-FR" w:eastAsia="ru-RU"/>
        </w:rPr>
        <w:t xml:space="preserve">Plasma Phys. </w:t>
      </w:r>
      <w:r w:rsidRPr="000D4491">
        <w:rPr>
          <w:szCs w:val="24"/>
          <w:lang w:val="en-US" w:eastAsia="ru-RU"/>
        </w:rPr>
        <w:t>Control</w:t>
      </w:r>
      <w:r w:rsidRPr="000D4491">
        <w:rPr>
          <w:szCs w:val="24"/>
          <w:lang w:eastAsia="ru-RU"/>
        </w:rPr>
        <w:t xml:space="preserve">. Fusion </w:t>
      </w:r>
      <w:r w:rsidRPr="000D4491">
        <w:rPr>
          <w:bCs/>
          <w:szCs w:val="24"/>
          <w:lang w:eastAsia="ru-RU"/>
        </w:rPr>
        <w:t xml:space="preserve">54 </w:t>
      </w:r>
      <w:r w:rsidRPr="000D4491">
        <w:rPr>
          <w:szCs w:val="24"/>
          <w:lang w:eastAsia="ru-RU"/>
        </w:rPr>
        <w:t>(2012) 124029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A06" w:rsidRDefault="00A54A06">
      <w:r>
        <w:separator/>
      </w:r>
    </w:p>
  </w:endnote>
  <w:endnote w:type="continuationSeparator" w:id="0">
    <w:p w:rsidR="00A54A06" w:rsidRDefault="00A54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0456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0456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159B6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A06" w:rsidRDefault="00A54A06">
      <w:r>
        <w:separator/>
      </w:r>
    </w:p>
  </w:footnote>
  <w:footnote w:type="continuationSeparator" w:id="0">
    <w:p w:rsidR="00A54A06" w:rsidRDefault="00A54A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E159B6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304566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54A06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04566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54A06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159B6"/>
    <w:rsid w:val="00E7021A"/>
    <w:rsid w:val="00E87733"/>
    <w:rsid w:val="00ED6260"/>
    <w:rsid w:val="00F1082C"/>
    <w:rsid w:val="00F16381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082C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5</TotalTime>
  <Pages>1</Pages>
  <Words>322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ИЗОТОПНЫЙ ЭФФЕКТ В УДЕРЖАНИИ ЭНЕРГИИ НА ТОКАМАКЕ ФТ-2</dc:title>
  <dc:creator>sato</dc:creator>
  <cp:lastModifiedBy>Сатунин</cp:lastModifiedBy>
  <cp:revision>2</cp:revision>
  <cp:lastPrinted>1601-01-01T00:00:00Z</cp:lastPrinted>
  <dcterms:created xsi:type="dcterms:W3CDTF">2018-01-24T19:41:00Z</dcterms:created>
  <dcterms:modified xsi:type="dcterms:W3CDTF">2018-02-09T14:40:00Z</dcterms:modified>
</cp:coreProperties>
</file>