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8D" w:rsidRPr="00F85252" w:rsidRDefault="00FA418D" w:rsidP="00FA418D">
      <w:pPr>
        <w:pStyle w:val="Zv-Titlereport"/>
        <w:rPr>
          <w:shd w:val="clear" w:color="auto" w:fill="FFFFFF"/>
          <w:lang w:val="en-US"/>
        </w:rPr>
      </w:pPr>
      <w:r w:rsidRPr="00FA418D">
        <w:rPr>
          <w:shd w:val="clear" w:color="auto" w:fill="FFFFFF"/>
        </w:rPr>
        <w:t>Локальное</w:t>
      </w:r>
      <w:r w:rsidRPr="00F85252">
        <w:rPr>
          <w:shd w:val="clear" w:color="auto" w:fill="FFFFFF"/>
        </w:rPr>
        <w:t xml:space="preserve"> и нелокальное формирования транспортных барьеров и перенос примесей при ЭЦРН и в омической плазме токамака Т-10</w:t>
      </w:r>
    </w:p>
    <w:p w:rsidR="00FA418D" w:rsidRPr="00A66636" w:rsidRDefault="00FA418D" w:rsidP="00FA418D">
      <w:pPr>
        <w:pStyle w:val="Zv-Author"/>
        <w:rPr>
          <w:shd w:val="clear" w:color="auto" w:fill="FFFFFF"/>
        </w:rPr>
      </w:pPr>
      <w:r w:rsidRPr="00F85252">
        <w:rPr>
          <w:shd w:val="clear" w:color="auto" w:fill="FFFFFF"/>
        </w:rPr>
        <w:t>Неудачин</w:t>
      </w:r>
      <w:r>
        <w:rPr>
          <w:shd w:val="clear" w:color="auto" w:fill="FFFFFF"/>
        </w:rPr>
        <w:t xml:space="preserve"> </w:t>
      </w:r>
      <w:r w:rsidRPr="00F85252">
        <w:rPr>
          <w:shd w:val="clear" w:color="auto" w:fill="FFFFFF"/>
        </w:rPr>
        <w:t>С.В., Борщеговски</w:t>
      </w:r>
      <w:r>
        <w:rPr>
          <w:shd w:val="clear" w:color="auto" w:fill="FFFFFF"/>
        </w:rPr>
        <w:t xml:space="preserve">й </w:t>
      </w:r>
      <w:r w:rsidRPr="00F85252">
        <w:rPr>
          <w:shd w:val="clear" w:color="auto" w:fill="FFFFFF"/>
        </w:rPr>
        <w:t>А.А.</w:t>
      </w:r>
      <w:r>
        <w:rPr>
          <w:shd w:val="clear" w:color="auto" w:fill="FFFFFF"/>
        </w:rPr>
        <w:t>, Шелухин Д.А., Мустафин Н.А.</w:t>
      </w:r>
      <w:r w:rsidRPr="00A66636">
        <w:rPr>
          <w:shd w:val="clear" w:color="auto" w:fill="FFFFFF"/>
        </w:rPr>
        <w:t>,</w:t>
      </w:r>
      <w:r w:rsidRPr="00F85252">
        <w:rPr>
          <w:shd w:val="clear" w:color="auto" w:fill="FFFFFF"/>
        </w:rPr>
        <w:t xml:space="preserve"> Пименов</w:t>
      </w:r>
      <w:r>
        <w:rPr>
          <w:shd w:val="clear" w:color="auto" w:fill="FFFFFF"/>
        </w:rPr>
        <w:t xml:space="preserve"> </w:t>
      </w:r>
      <w:r w:rsidRPr="00F85252">
        <w:rPr>
          <w:shd w:val="clear" w:color="auto" w:fill="FFFFFF"/>
        </w:rPr>
        <w:t>И.С</w:t>
      </w:r>
      <w:r w:rsidRPr="002027B7">
        <w:rPr>
          <w:shd w:val="clear" w:color="auto" w:fill="FFFFFF"/>
        </w:rPr>
        <w:t>.</w:t>
      </w:r>
    </w:p>
    <w:p w:rsidR="00FA418D" w:rsidRPr="00581046" w:rsidRDefault="00FA418D" w:rsidP="00FA418D">
      <w:pPr>
        <w:pStyle w:val="Zv-Organization"/>
        <w:rPr>
          <w:color w:val="000000"/>
        </w:rPr>
      </w:pPr>
      <w:r w:rsidRPr="006E1F06">
        <w:t>НИЦ «Курчатовский институт»,</w:t>
      </w:r>
      <w:r w:rsidRPr="00E7355B">
        <w:t xml:space="preserve"> </w:t>
      </w:r>
      <w:r w:rsidRPr="006E1F06">
        <w:t>РФ</w:t>
      </w:r>
      <w:r>
        <w:t>,</w:t>
      </w:r>
      <w:r w:rsidRPr="006E1F06">
        <w:t xml:space="preserve">  123182 </w:t>
      </w:r>
      <w:r w:rsidRPr="006E1F06">
        <w:rPr>
          <w:lang w:val="en-US"/>
        </w:rPr>
        <w:t>Mo</w:t>
      </w:r>
      <w:r w:rsidRPr="006E1F06">
        <w:t xml:space="preserve">сква, </w:t>
      </w:r>
      <w:r w:rsidRPr="006E1F06">
        <w:rPr>
          <w:color w:val="000000"/>
        </w:rPr>
        <w:t>пл. Курчатова</w:t>
      </w:r>
      <w:r>
        <w:rPr>
          <w:color w:val="000000"/>
        </w:rPr>
        <w:t>,</w:t>
      </w:r>
      <w:r w:rsidRPr="006E1F06">
        <w:rPr>
          <w:color w:val="000000"/>
        </w:rPr>
        <w:t xml:space="preserve"> 1</w:t>
      </w:r>
    </w:p>
    <w:p w:rsidR="00FA418D" w:rsidRPr="00FA418D" w:rsidRDefault="00FA418D" w:rsidP="00FA418D">
      <w:pPr>
        <w:pStyle w:val="Zv-bodyreport"/>
      </w:pPr>
      <w:r w:rsidRPr="00FA418D">
        <w:t xml:space="preserve">При традиционном L-H переходе перенос падает лишь в зоне внешнего транспортного барьера. При нелокальном (“глобальном“) L-H переходе, обнаруженном в различных режимах токамаков JET и JT-60U [1-3], все коэффициенты переноса скачком уменьшаются почти во всем объеме плазменного шнура. </w:t>
      </w:r>
    </w:p>
    <w:p w:rsidR="00FA418D" w:rsidRPr="00FA418D" w:rsidRDefault="00FA418D" w:rsidP="00FA418D">
      <w:pPr>
        <w:pStyle w:val="Zv-bodyreport"/>
      </w:pPr>
      <w:r w:rsidRPr="00FA418D">
        <w:t>При одновременной ко- и контр-генерации тока ЭЦ-волнами в установке Т-10 с W-лимитером на квазистационарной стадии разряда наблюдается спонтанное одновременное начало роста Te (в широкой зоне) и плотности (во всем шнуре). Это трактуется нами как глобальный L-H переход. На Рис. 1 приведены профили Te до и через 20 мс после перехода (стационарные ВТБ, по-видимому, формируются во всех подобных разрядах), плотность линейно растет на 25% за 20 мс. На Рис. 2 показан профиль понижения потока тепла (см. метод в [1-3]), величина τЕ скачком вырастает на 15%. Но и в импульсах без перехода поведение переноса в барьерах разрывно во времени и трактуется нами как периодические ВТБ-события (спад потока тепла в зоне шириной 30-40% от радиуса, см. детали и ссылки в [4]). Накопления примесей не происходит. Анализ переноса и профилей генерируемого тока с использованием кода ASTRA/OGRAY проводится в настоящее время. Дается и краткий обзор ВТБ-событий при падении капель лития (см. детали в [4]).</w:t>
      </w:r>
    </w:p>
    <w:p w:rsidR="00FA418D" w:rsidRPr="00FA418D" w:rsidRDefault="00FA418D" w:rsidP="00FA418D">
      <w:pPr>
        <w:pStyle w:val="Zv-bodyreport"/>
      </w:pPr>
      <w:r w:rsidRPr="00FA418D">
        <w:t>Показаны и новые</w:t>
      </w:r>
      <w:r w:rsidRPr="00FA418D">
        <w:rPr>
          <w:szCs w:val="22"/>
        </w:rPr>
        <w:t xml:space="preserve"> данные о локальных ВТБ, вызываемых почти подавленными ЭЦ-генерацией тока (слегка за поверхностью q=1) пилообразными колебаниями </w:t>
      </w:r>
      <w:r w:rsidRPr="00FA418D">
        <w:t>[5]</w:t>
      </w:r>
      <w:r w:rsidRPr="00FA418D">
        <w:rPr>
          <w:szCs w:val="22"/>
        </w:rPr>
        <w:t>.</w:t>
      </w:r>
    </w:p>
    <w:p w:rsidR="00FA418D" w:rsidRPr="00FA418D" w:rsidRDefault="00FA418D" w:rsidP="00FA418D">
      <w:pPr>
        <w:pStyle w:val="Zv-bodyreport"/>
        <w:rPr>
          <w:szCs w:val="22"/>
        </w:rPr>
      </w:pPr>
      <w:r w:rsidRPr="00FA418D">
        <w:t xml:space="preserve">Сравнение ВТБ-событий </w:t>
      </w:r>
      <w:r w:rsidRPr="00FA418D">
        <w:rPr>
          <w:szCs w:val="22"/>
        </w:rPr>
        <w:t xml:space="preserve">при отключении газонапуска в Омических режимах (эксперименты В.А. Вершкова) при C- и </w:t>
      </w:r>
      <w:r w:rsidRPr="00FA418D">
        <w:t xml:space="preserve">W-лимитерах показывает, что примеси начинают </w:t>
      </w:r>
      <w:r w:rsidRPr="00FA418D">
        <w:rPr>
          <w:szCs w:val="22"/>
        </w:rPr>
        <w:t xml:space="preserve"> накапливаться одновременно с падением переноса (легкие при C- и легкие</w:t>
      </w:r>
      <w:r w:rsidRPr="00FA418D">
        <w:t xml:space="preserve"> плюс вольфрам при W-лимитере).</w:t>
      </w:r>
    </w:p>
    <w:p w:rsidR="00FA418D" w:rsidRPr="00FA418D" w:rsidRDefault="00FA418D" w:rsidP="00FA418D">
      <w:pPr>
        <w:pStyle w:val="Zv-bodyreport"/>
      </w:pPr>
      <w:r w:rsidRPr="00FA418D">
        <w:t>Работа выполнена при поддержке госкорпорации РОСАТОМ (контракт Н.4х.241.9Б.17.1011).</w:t>
      </w:r>
    </w:p>
    <w:p w:rsidR="00FA418D" w:rsidRPr="008D5403" w:rsidRDefault="00FA418D" w:rsidP="00FA418D">
      <w:pPr>
        <w:pStyle w:val="Zv-bodyreport"/>
      </w:pPr>
      <w:r>
        <w:rPr>
          <w:noProof/>
        </w:rPr>
        <w:drawing>
          <wp:inline distT="0" distB="0" distL="0" distR="0">
            <wp:extent cx="5295900" cy="2057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18D" w:rsidRPr="00E43DEA" w:rsidRDefault="00FA418D" w:rsidP="00FA418D">
      <w:pPr>
        <w:pStyle w:val="Zv-TitleReferences-ru"/>
      </w:pPr>
      <w:r w:rsidRPr="00E43DEA">
        <w:t>Литература</w:t>
      </w:r>
      <w:r>
        <w:t>.</w:t>
      </w:r>
    </w:p>
    <w:p w:rsidR="00FA418D" w:rsidRDefault="00FA418D" w:rsidP="00FA418D">
      <w:pPr>
        <w:pStyle w:val="Zv-References-ru"/>
        <w:rPr>
          <w:lang w:val="en-US"/>
        </w:rPr>
      </w:pPr>
      <w:r>
        <w:rPr>
          <w:lang w:val="en-US"/>
        </w:rPr>
        <w:t xml:space="preserve"> </w:t>
      </w:r>
      <w:r w:rsidRPr="004B3064">
        <w:rPr>
          <w:lang w:val="en-US"/>
        </w:rPr>
        <w:t xml:space="preserve">Neudatchin S V, Cordey J G and Muir D J 20th EPS Conf. on Control. Fus. and Plasma Phys. (Lisboa,) vol. </w:t>
      </w:r>
      <w:r w:rsidRPr="004B3064">
        <w:rPr>
          <w:b/>
          <w:lang w:val="en-US"/>
        </w:rPr>
        <w:t>I</w:t>
      </w:r>
      <w:r w:rsidRPr="004B3064">
        <w:rPr>
          <w:lang w:val="en-US"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4B3064">
            <w:rPr>
              <w:lang w:val="en-US"/>
            </w:rPr>
            <w:t>Geneva</w:t>
          </w:r>
        </w:smartTag>
      </w:smartTag>
      <w:r w:rsidRPr="004B3064">
        <w:rPr>
          <w:lang w:val="en-US"/>
        </w:rPr>
        <w:t xml:space="preserve"> : EPS), p 83 (1993)</w:t>
      </w:r>
    </w:p>
    <w:p w:rsidR="00FA418D" w:rsidRDefault="00FA418D" w:rsidP="00FA418D">
      <w:pPr>
        <w:pStyle w:val="Zv-References-ru"/>
        <w:rPr>
          <w:lang w:val="en-US"/>
        </w:rPr>
      </w:pPr>
      <w:r w:rsidRPr="00A66636">
        <w:rPr>
          <w:lang w:val="en-US"/>
        </w:rPr>
        <w:t>Neudatchin S V, Takizuka</w:t>
      </w:r>
      <w:r>
        <w:rPr>
          <w:lang w:val="en-US"/>
        </w:rPr>
        <w:t xml:space="preserve"> T et al.,</w:t>
      </w:r>
      <w:r w:rsidRPr="00A66636">
        <w:rPr>
          <w:lang w:val="en-US"/>
        </w:rPr>
        <w:t xml:space="preserve"> Japan J. Appl. Phys. </w:t>
      </w:r>
      <w:r w:rsidRPr="00A66636">
        <w:rPr>
          <w:b/>
          <w:lang w:val="en-US"/>
        </w:rPr>
        <w:t xml:space="preserve">35 </w:t>
      </w:r>
      <w:r w:rsidRPr="00A66636">
        <w:rPr>
          <w:lang w:val="en-US"/>
        </w:rPr>
        <w:t>3595 (1996)</w:t>
      </w:r>
    </w:p>
    <w:p w:rsidR="00FA418D" w:rsidRPr="00A66636" w:rsidRDefault="00FA418D" w:rsidP="00FA418D">
      <w:pPr>
        <w:pStyle w:val="Zv-References-ru"/>
        <w:rPr>
          <w:lang w:val="en-US"/>
        </w:rPr>
      </w:pPr>
      <w:r w:rsidRPr="00A66636">
        <w:rPr>
          <w:lang w:val="en-US"/>
        </w:rPr>
        <w:t xml:space="preserve">Neudatchin S. V., Takizuka T., </w:t>
      </w:r>
      <w:r>
        <w:rPr>
          <w:lang w:val="en-US"/>
        </w:rPr>
        <w:t xml:space="preserve">et al., </w:t>
      </w:r>
      <w:r w:rsidRPr="00A66636">
        <w:rPr>
          <w:lang w:val="en-US"/>
        </w:rPr>
        <w:t xml:space="preserve">Plasma Phys. Control. Fusion </w:t>
      </w:r>
      <w:r w:rsidRPr="00A66636">
        <w:rPr>
          <w:b/>
          <w:bCs/>
          <w:lang w:val="en-US"/>
        </w:rPr>
        <w:t>44</w:t>
      </w:r>
      <w:r w:rsidRPr="00A66636">
        <w:rPr>
          <w:lang w:val="en-US"/>
        </w:rPr>
        <w:t xml:space="preserve"> A383-389 (2002)</w:t>
      </w:r>
    </w:p>
    <w:p w:rsidR="00FA418D" w:rsidRPr="00F3003C" w:rsidRDefault="00FA418D" w:rsidP="00FA418D">
      <w:pPr>
        <w:pStyle w:val="Zv-References-ru"/>
      </w:pPr>
      <w:r w:rsidRPr="00F3003C">
        <w:rPr>
          <w:sz w:val="23"/>
          <w:szCs w:val="23"/>
          <w:shd w:val="clear" w:color="auto" w:fill="FFFFFF"/>
        </w:rPr>
        <w:t>Борщеговски</w:t>
      </w:r>
      <w:r>
        <w:rPr>
          <w:sz w:val="23"/>
          <w:szCs w:val="23"/>
          <w:shd w:val="clear" w:color="auto" w:fill="FFFFFF"/>
        </w:rPr>
        <w:t xml:space="preserve">й </w:t>
      </w:r>
      <w:r w:rsidRPr="00F3003C">
        <w:rPr>
          <w:sz w:val="23"/>
          <w:szCs w:val="23"/>
          <w:shd w:val="clear" w:color="auto" w:fill="FFFFFF"/>
        </w:rPr>
        <w:t>А.А.</w:t>
      </w:r>
      <w:r>
        <w:rPr>
          <w:sz w:val="23"/>
          <w:szCs w:val="23"/>
          <w:shd w:val="clear" w:color="auto" w:fill="FFFFFF"/>
        </w:rPr>
        <w:t>,</w:t>
      </w:r>
      <w:r w:rsidRPr="00F3003C">
        <w:rPr>
          <w:sz w:val="23"/>
          <w:szCs w:val="23"/>
          <w:shd w:val="clear" w:color="auto" w:fill="FFFFFF"/>
        </w:rPr>
        <w:t>Неудачин</w:t>
      </w:r>
      <w:r w:rsidRPr="00291BB2">
        <w:rPr>
          <w:sz w:val="23"/>
          <w:szCs w:val="23"/>
          <w:shd w:val="clear" w:color="auto" w:fill="FFFFFF"/>
        </w:rPr>
        <w:t xml:space="preserve"> </w:t>
      </w:r>
      <w:r w:rsidRPr="00F3003C">
        <w:rPr>
          <w:sz w:val="23"/>
          <w:szCs w:val="23"/>
          <w:shd w:val="clear" w:color="auto" w:fill="FFFFFF"/>
        </w:rPr>
        <w:t>С.В.</w:t>
      </w:r>
      <w:r>
        <w:rPr>
          <w:sz w:val="23"/>
          <w:szCs w:val="23"/>
          <w:shd w:val="clear" w:color="auto" w:fill="FFFFFF"/>
        </w:rPr>
        <w:t>, Пименов</w:t>
      </w:r>
      <w:r w:rsidRPr="00F3003C">
        <w:rPr>
          <w:sz w:val="23"/>
          <w:szCs w:val="23"/>
          <w:shd w:val="clear" w:color="auto" w:fill="FFFFFF"/>
        </w:rPr>
        <w:t xml:space="preserve"> И.С</w:t>
      </w:r>
      <w:r>
        <w:rPr>
          <w:sz w:val="23"/>
          <w:szCs w:val="23"/>
          <w:shd w:val="clear" w:color="auto" w:fill="FFFFFF"/>
        </w:rPr>
        <w:t xml:space="preserve">. </w:t>
      </w:r>
      <w:r>
        <w:rPr>
          <w:color w:val="000000"/>
          <w:sz w:val="23"/>
          <w:szCs w:val="23"/>
          <w:shd w:val="clear" w:color="auto" w:fill="FFFFFF"/>
        </w:rPr>
        <w:t>-</w:t>
      </w:r>
      <w:r>
        <w:rPr>
          <w:sz w:val="23"/>
          <w:szCs w:val="23"/>
          <w:shd w:val="clear" w:color="auto" w:fill="FFFFFF"/>
        </w:rPr>
        <w:t xml:space="preserve"> постерный доклад</w:t>
      </w:r>
      <w:r>
        <w:rPr>
          <w:sz w:val="23"/>
          <w:szCs w:val="23"/>
          <w:shd w:val="clear" w:color="auto" w:fill="FFFFFF"/>
        </w:rPr>
        <w:tab/>
      </w:r>
    </w:p>
    <w:p w:rsidR="00FA418D" w:rsidRDefault="00FA418D" w:rsidP="00FA418D">
      <w:pPr>
        <w:pStyle w:val="Zv-References-ru"/>
        <w:rPr>
          <w:shd w:val="clear" w:color="auto" w:fill="FFFFFF"/>
          <w:lang w:val="en-US"/>
        </w:rPr>
      </w:pPr>
      <w:r w:rsidRPr="004B3064">
        <w:rPr>
          <w:shd w:val="clear" w:color="auto" w:fill="FFFFFF"/>
          <w:lang w:val="en-US"/>
        </w:rPr>
        <w:t>Neudatchin</w:t>
      </w:r>
      <w:r>
        <w:rPr>
          <w:shd w:val="clear" w:color="auto" w:fill="FFFFFF"/>
          <w:lang w:val="en-US"/>
        </w:rPr>
        <w:t xml:space="preserve">  S</w:t>
      </w:r>
      <w:r w:rsidRPr="004B3064">
        <w:rPr>
          <w:shd w:val="clear" w:color="auto" w:fill="FFFFFF"/>
          <w:lang w:val="en-US"/>
        </w:rPr>
        <w:t>.V., Shelukhin</w:t>
      </w:r>
      <w:r>
        <w:rPr>
          <w:shd w:val="clear" w:color="auto" w:fill="FFFFFF"/>
          <w:lang w:val="en-US"/>
        </w:rPr>
        <w:t xml:space="preserve"> </w:t>
      </w:r>
      <w:r w:rsidRPr="004B3064">
        <w:rPr>
          <w:shd w:val="clear" w:color="auto" w:fill="FFFFFF"/>
          <w:lang w:val="en-US"/>
        </w:rPr>
        <w:t xml:space="preserve">D.A., </w:t>
      </w:r>
      <w:r>
        <w:rPr>
          <w:shd w:val="clear" w:color="auto" w:fill="FFFFFF"/>
          <w:lang w:val="en-US"/>
        </w:rPr>
        <w:t>et al., 2014</w:t>
      </w:r>
      <w:r w:rsidRPr="004B3064">
        <w:rPr>
          <w:shd w:val="clear" w:color="auto" w:fill="FFFFFF"/>
          <w:lang w:val="en-US"/>
        </w:rPr>
        <w:t xml:space="preserve"> 25th  FEC (St. Petersburg,2014)  EX/P1-43</w:t>
      </w:r>
    </w:p>
    <w:p w:rsidR="004B72AA" w:rsidRDefault="004B72AA" w:rsidP="00FA418D">
      <w:pPr>
        <w:pStyle w:val="Zv-References-ru"/>
        <w:numPr>
          <w:ilvl w:val="0"/>
          <w:numId w:val="0"/>
        </w:numPr>
        <w:ind w:left="567"/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ACC" w:rsidRDefault="005D1ACC">
      <w:r>
        <w:separator/>
      </w:r>
    </w:p>
  </w:endnote>
  <w:endnote w:type="continuationSeparator" w:id="0">
    <w:p w:rsidR="005D1ACC" w:rsidRDefault="005D1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29C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29C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418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ACC" w:rsidRDefault="005D1ACC">
      <w:r>
        <w:separator/>
      </w:r>
    </w:p>
  </w:footnote>
  <w:footnote w:type="continuationSeparator" w:id="0">
    <w:p w:rsidR="005D1ACC" w:rsidRDefault="005D1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2329C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D1ACC"/>
    <w:rsid w:val="0002206C"/>
    <w:rsid w:val="00043701"/>
    <w:rsid w:val="000C657D"/>
    <w:rsid w:val="000C7078"/>
    <w:rsid w:val="000D76E9"/>
    <w:rsid w:val="000E495B"/>
    <w:rsid w:val="001C0CCB"/>
    <w:rsid w:val="00220629"/>
    <w:rsid w:val="002329C0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D1AC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A4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Balloon Text"/>
    <w:basedOn w:val="a"/>
    <w:link w:val="a9"/>
    <w:rsid w:val="00FA41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A4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ЛОКАЛЬНОЕ И НЕЛОКАЛЬНОЕ ФОРМИРОВАНИЯ ТРАНСПОРТНЫХ БАРЬЕРОВ И ПЕРЕНОС ПРИМЕСЕЙ ПРИ ЭЦРН И В ОМИЧЕСКОЙ ПЛАЗМЕ ТОКАМАКА Т-10</dc:title>
  <dc:creator>sato</dc:creator>
  <cp:lastModifiedBy>Сатунин</cp:lastModifiedBy>
  <cp:revision>1</cp:revision>
  <cp:lastPrinted>1601-01-01T00:00:00Z</cp:lastPrinted>
  <dcterms:created xsi:type="dcterms:W3CDTF">2018-01-19T12:12:00Z</dcterms:created>
  <dcterms:modified xsi:type="dcterms:W3CDTF">2018-01-19T12:15:00Z</dcterms:modified>
</cp:coreProperties>
</file>