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EB" w:rsidRDefault="008228EB" w:rsidP="008228EB">
      <w:pPr>
        <w:pStyle w:val="Zv-Titlereport"/>
      </w:pPr>
      <w:r>
        <w:t>Распространение границы катодного слоя тлеющего разряда</w:t>
      </w:r>
    </w:p>
    <w:p w:rsidR="008228EB" w:rsidRPr="00DC49E5" w:rsidRDefault="008228EB" w:rsidP="008228EB">
      <w:pPr>
        <w:pStyle w:val="Zv-Author"/>
      </w:pPr>
      <w:r w:rsidRPr="00DC49E5">
        <w:t>Бондаренко А.В.</w:t>
      </w:r>
    </w:p>
    <w:p w:rsidR="008228EB" w:rsidRDefault="008228EB" w:rsidP="008228EB">
      <w:pPr>
        <w:pStyle w:val="Zv-Organization"/>
      </w:pPr>
      <w:r w:rsidRPr="00A23A1D">
        <w:rPr>
          <w:rFonts w:eastAsia="Calibri"/>
        </w:rPr>
        <w:t>Частное учреждение Государственной корпорации по атомной энергии «Росатом» «Проектный центр ИТЭР»</w:t>
      </w:r>
      <w:r w:rsidRPr="00400FBC">
        <w:rPr>
          <w:rFonts w:eastAsia="Calibri"/>
        </w:rPr>
        <w:t>, Москва, Россия</w:t>
      </w:r>
      <w:r>
        <w:rPr>
          <w:rFonts w:eastAsia="Calibri"/>
        </w:rPr>
        <w:t>,</w:t>
      </w:r>
      <w:r w:rsidRPr="002A1353">
        <w:rPr>
          <w:rFonts w:eastAsia="Calibri"/>
        </w:rPr>
        <w:t xml:space="preserve"> </w:t>
      </w:r>
      <w:hyperlink r:id="rId7" w:history="1">
        <w:r w:rsidRPr="008608EF">
          <w:rPr>
            <w:rStyle w:val="a8"/>
            <w:lang w:val="en-US"/>
          </w:rPr>
          <w:t>a</w:t>
        </w:r>
        <w:r w:rsidRPr="008608EF">
          <w:rPr>
            <w:rStyle w:val="a8"/>
          </w:rPr>
          <w:t>.</w:t>
        </w:r>
        <w:r w:rsidRPr="008608EF">
          <w:rPr>
            <w:rStyle w:val="a8"/>
            <w:lang w:val="en-US"/>
          </w:rPr>
          <w:t>bondarenko</w:t>
        </w:r>
        <w:r w:rsidRPr="008608EF">
          <w:rPr>
            <w:rStyle w:val="a8"/>
          </w:rPr>
          <w:t>@</w:t>
        </w:r>
        <w:r w:rsidRPr="008608EF">
          <w:rPr>
            <w:rStyle w:val="a8"/>
            <w:lang w:val="en-US"/>
          </w:rPr>
          <w:t>iterrf</w:t>
        </w:r>
        <w:r w:rsidRPr="008608EF">
          <w:rPr>
            <w:rStyle w:val="a8"/>
          </w:rPr>
          <w:t>.</w:t>
        </w:r>
        <w:r w:rsidRPr="008608EF">
          <w:rPr>
            <w:rStyle w:val="a8"/>
            <w:lang w:val="en-US"/>
          </w:rPr>
          <w:t>ru</w:t>
        </w:r>
      </w:hyperlink>
      <w:bookmarkStart w:id="0" w:name="_GoBack"/>
      <w:bookmarkEnd w:id="0"/>
    </w:p>
    <w:p w:rsidR="008228EB" w:rsidRDefault="008228EB" w:rsidP="008228EB">
      <w:pPr>
        <w:pStyle w:val="Zv-bodyreport"/>
      </w:pPr>
      <w:r>
        <w:t xml:space="preserve">В работе </w:t>
      </w:r>
      <w:r w:rsidRPr="004B4A21">
        <w:t>[</w:t>
      </w:r>
      <w:r>
        <w:t>1</w:t>
      </w:r>
      <w:r w:rsidRPr="004B4A21">
        <w:t>]</w:t>
      </w:r>
      <w:r>
        <w:t xml:space="preserve"> для описания разряда в потоке газа предложена модель волны ионизации, распространяющейся в неподвижном газе перпендикулярно</w:t>
      </w:r>
      <w:r w:rsidRPr="00EB0306">
        <w:t xml:space="preserve"> к </w:t>
      </w:r>
      <w:r>
        <w:t xml:space="preserve">электрическому полю. Скорость волны определяется скоростью процессов ионизации и скоростью переноса энергии </w:t>
      </w:r>
      <w:r w:rsidRPr="004B4A21">
        <w:t>[</w:t>
      </w:r>
      <w:r>
        <w:t>1</w:t>
      </w:r>
      <w:r w:rsidRPr="004B4A21">
        <w:t>]</w:t>
      </w:r>
      <w:r>
        <w:t xml:space="preserve"> либо зарядов </w:t>
      </w:r>
      <w:r w:rsidRPr="004B4A21">
        <w:t>[</w:t>
      </w:r>
      <w:r>
        <w:t>2</w:t>
      </w:r>
      <w:r w:rsidRPr="004B4A21">
        <w:t>]</w:t>
      </w:r>
      <w:r>
        <w:t xml:space="preserve"> на фронт волны.</w:t>
      </w:r>
      <w:r w:rsidRPr="0073499C">
        <w:t xml:space="preserve"> </w:t>
      </w:r>
      <w:r>
        <w:t xml:space="preserve">В ряде экспериментов </w:t>
      </w:r>
      <w:r w:rsidRPr="004B4A21">
        <w:t>[</w:t>
      </w:r>
      <w:r>
        <w:t>3,4</w:t>
      </w:r>
      <w:r w:rsidRPr="004B4A21">
        <w:t>]</w:t>
      </w:r>
      <w:r>
        <w:t xml:space="preserve"> проводилась проверка применимости такой модели к тлеющему разряду. Интерпретация результатов здесь не вполне очевидна в силу того, что, во-первых, сам плазменный столб разряда не однороден вдоль тока, а состоит из нескольких зон с различающимися свойствами, во-вторых, разряд привязан к определённым местам на электродах и, наконец, может иметь место контракция – сжатие плазменного столба в токовый шнур </w:t>
      </w:r>
      <w:r w:rsidRPr="004B4A21">
        <w:t>[</w:t>
      </w:r>
      <w:r>
        <w:t>5</w:t>
      </w:r>
      <w:r w:rsidRPr="004B4A21">
        <w:t>]</w:t>
      </w:r>
      <w:r>
        <w:t>.</w:t>
      </w:r>
    </w:p>
    <w:p w:rsidR="008228EB" w:rsidRDefault="008228EB" w:rsidP="008228EB">
      <w:pPr>
        <w:pStyle w:val="Zv-bodyreport"/>
      </w:pPr>
      <w:r>
        <w:t xml:space="preserve"> елью данной работы было воспроизвести в эксперименте условия теоретической модели </w:t>
      </w:r>
      <w:r w:rsidRPr="004B4A21">
        <w:t>[</w:t>
      </w:r>
      <w:r w:rsidRPr="00552D66">
        <w:t>1</w:t>
      </w:r>
      <w:r w:rsidRPr="004B4A21">
        <w:t>]</w:t>
      </w:r>
      <w:r>
        <w:t>. Разряд поджигался в воздухе в щелевой камере объёмом 0,2х5х15 см</w:t>
      </w:r>
      <w:r w:rsidRPr="001B3717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между параллельными стальными полосками площадью 0,03х12 см</w:t>
      </w:r>
      <w:r w:rsidRPr="00265891">
        <w:rPr>
          <w:vertAlign w:val="superscript"/>
        </w:rPr>
        <w:t>2</w:t>
      </w:r>
      <w:r>
        <w:t>.</w:t>
      </w:r>
      <w:r>
        <w:rPr>
          <w:vertAlign w:val="superscript"/>
        </w:rPr>
        <w:t xml:space="preserve"> </w:t>
      </w:r>
      <w:r>
        <w:t>На электроды подавалось дежурное напряжение, а с помощью УФ подсветки инициировался пробой разрядного промежутка, после чего граница проводящей области перемещалась вдоль электродов. Скорость границы катодного слоя</w:t>
      </w:r>
      <w:r w:rsidRPr="008259E9">
        <w:t xml:space="preserve"> </w:t>
      </w:r>
      <w:r>
        <w:rPr>
          <w:lang w:val="en-US"/>
        </w:rPr>
        <w:t>v</w:t>
      </w:r>
      <w:r w:rsidRPr="00265891">
        <w:rPr>
          <w:vertAlign w:val="subscript"/>
        </w:rPr>
        <w:t>к</w:t>
      </w:r>
      <w:r>
        <w:t xml:space="preserve"> измерялась с помощью двух фотоумножителей, скорость границы плазменного столба </w:t>
      </w:r>
      <w:r>
        <w:rPr>
          <w:lang w:val="en-US"/>
        </w:rPr>
        <w:t>v</w:t>
      </w:r>
      <w:r w:rsidRPr="00265891">
        <w:rPr>
          <w:vertAlign w:val="subscript"/>
        </w:rPr>
        <w:t>пл</w:t>
      </w:r>
      <w:r w:rsidRPr="008259E9">
        <w:t xml:space="preserve"> </w:t>
      </w:r>
      <w:r>
        <w:t>– с помощью двух электрических зондов, равноудалённых от электродов. Катодное падение вычислялось из вольтамперных характеристик, снятых при двух величинах межэлектродного промежутка.</w:t>
      </w:r>
      <w:r w:rsidRPr="00A1460D">
        <w:t xml:space="preserve"> </w:t>
      </w:r>
      <w:r>
        <w:t xml:space="preserve">Отметим, что плотность тока на катоде и </w:t>
      </w:r>
      <w:r>
        <w:rPr>
          <w:lang w:val="en-US"/>
        </w:rPr>
        <w:t>u</w:t>
      </w:r>
      <w:r w:rsidRPr="006F3E5D">
        <w:rPr>
          <w:vertAlign w:val="subscript"/>
        </w:rPr>
        <w:t>к</w:t>
      </w:r>
      <w:r>
        <w:t xml:space="preserve"> были существенно выше «нормальных» значений, т.е. разряд расширялся в аномальном режиме.</w:t>
      </w:r>
    </w:p>
    <w:p w:rsidR="008228EB" w:rsidRDefault="008228EB" w:rsidP="008228EB">
      <w:pPr>
        <w:pStyle w:val="Zv-bodyreport"/>
      </w:pPr>
      <w:r>
        <w:rPr>
          <w:noProof/>
        </w:rPr>
        <w:drawing>
          <wp:anchor distT="71755" distB="71755" distL="114300" distR="114300" simplePos="0" relativeHeight="251659264" behindDoc="1" locked="0" layoutInCell="1" allowOverlap="0">
            <wp:simplePos x="0" y="0"/>
            <wp:positionH relativeFrom="column">
              <wp:posOffset>4413885</wp:posOffset>
            </wp:positionH>
            <wp:positionV relativeFrom="page">
              <wp:posOffset>5750560</wp:posOffset>
            </wp:positionV>
            <wp:extent cx="1684655" cy="131699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В эксперименте</w:t>
      </w:r>
      <w:r w:rsidRPr="008259E9">
        <w:t xml:space="preserve"> </w:t>
      </w:r>
      <w:r>
        <w:rPr>
          <w:lang w:val="en-US"/>
        </w:rPr>
        <w:t>v</w:t>
      </w:r>
      <w:r w:rsidRPr="00265891">
        <w:rPr>
          <w:vertAlign w:val="subscript"/>
        </w:rPr>
        <w:t>к</w:t>
      </w:r>
      <w:r>
        <w:t xml:space="preserve"> на порядок превышало</w:t>
      </w:r>
      <w:r w:rsidRPr="008259E9">
        <w:t xml:space="preserve"> </w:t>
      </w:r>
      <w:r>
        <w:rPr>
          <w:lang w:val="en-US"/>
        </w:rPr>
        <w:t>v</w:t>
      </w:r>
      <w:r w:rsidRPr="006341ED">
        <w:rPr>
          <w:vertAlign w:val="subscript"/>
        </w:rPr>
        <w:t>пл</w:t>
      </w:r>
      <w:r>
        <w:t xml:space="preserve">, т.е. заполнение катода происходило при практически неподвижной границе плазменного столба. Линейная зависимость </w:t>
      </w:r>
      <w:r>
        <w:rPr>
          <w:lang w:val="en-US"/>
        </w:rPr>
        <w:t>v</w:t>
      </w:r>
      <w:r w:rsidRPr="00265891">
        <w:rPr>
          <w:vertAlign w:val="subscript"/>
        </w:rPr>
        <w:t>к</w:t>
      </w:r>
      <w:r>
        <w:t xml:space="preserve"> (</w:t>
      </w:r>
      <w:r>
        <w:rPr>
          <w:lang w:val="en-US"/>
        </w:rPr>
        <w:t>u</w:t>
      </w:r>
      <w:r w:rsidRPr="006F3E5D">
        <w:rPr>
          <w:vertAlign w:val="subscript"/>
        </w:rPr>
        <w:t>к</w:t>
      </w:r>
      <w:r>
        <w:t xml:space="preserve">) на рисунке, а также независимость от давления (1 - 4 и 2 - 8 мм. рт. ст.) объясняются обсуждавшимся в </w:t>
      </w:r>
      <w:r w:rsidRPr="008259E9">
        <w:t>[</w:t>
      </w:r>
      <w:r>
        <w:t>6,7</w:t>
      </w:r>
      <w:r w:rsidRPr="008259E9">
        <w:t>]</w:t>
      </w:r>
      <w:r>
        <w:t xml:space="preserve"> механизмом распространения катодного слоя за счёт дрейфа ионов в поле собственного объёмного заряда. С учётом того, что</w:t>
      </w:r>
      <w:r w:rsidRPr="008259E9">
        <w:t xml:space="preserve"> </w:t>
      </w:r>
      <w:r>
        <w:rPr>
          <w:lang w:val="en-US"/>
        </w:rPr>
        <w:t>v</w:t>
      </w:r>
      <w:r>
        <w:rPr>
          <w:vertAlign w:val="subscript"/>
        </w:rPr>
        <w:t>к</w:t>
      </w:r>
      <w:r>
        <w:t xml:space="preserve"> = 0 при</w:t>
      </w:r>
      <w:r w:rsidRPr="008259E9">
        <w:t xml:space="preserve"> </w:t>
      </w:r>
      <w:r>
        <w:rPr>
          <w:lang w:val="en-US"/>
        </w:rPr>
        <w:t>u</w:t>
      </w:r>
      <w:r w:rsidRPr="006F3E5D">
        <w:rPr>
          <w:vertAlign w:val="subscript"/>
        </w:rPr>
        <w:t>к</w:t>
      </w:r>
      <w:r>
        <w:t xml:space="preserve"> = </w:t>
      </w:r>
      <w:r>
        <w:rPr>
          <w:lang w:val="en-US"/>
        </w:rPr>
        <w:t>u</w:t>
      </w:r>
      <w:r w:rsidRPr="006F3E5D">
        <w:rPr>
          <w:vertAlign w:val="subscript"/>
        </w:rPr>
        <w:t>н</w:t>
      </w:r>
      <w:r>
        <w:t>, получим</w:t>
      </w:r>
      <w:r w:rsidRPr="008259E9">
        <w:t xml:space="preserve"> </w:t>
      </w:r>
      <w:r>
        <w:t xml:space="preserve">оценку </w:t>
      </w:r>
      <w:r>
        <w:rPr>
          <w:lang w:val="en-US"/>
        </w:rPr>
        <w:t>v</w:t>
      </w:r>
      <w:r>
        <w:rPr>
          <w:vertAlign w:val="subscript"/>
        </w:rPr>
        <w:t>к</w:t>
      </w:r>
      <w:r w:rsidRPr="008259E9">
        <w:t xml:space="preserve"> </w:t>
      </w:r>
      <w:r>
        <w:t>=</w:t>
      </w:r>
      <w:r w:rsidRPr="008259E9">
        <w:t xml:space="preserve"> (</w:t>
      </w:r>
      <w:r>
        <w:rPr>
          <w:lang w:val="en-US"/>
        </w:rPr>
        <w:t>m</w:t>
      </w:r>
      <w:r w:rsidRPr="006F3E5D">
        <w:rPr>
          <w:vertAlign w:val="subscript"/>
        </w:rPr>
        <w:t>+</w:t>
      </w:r>
      <w:r>
        <w:rPr>
          <w:lang w:val="en-US"/>
        </w:rPr>
        <w:t>p</w:t>
      </w:r>
      <w:r w:rsidRPr="008259E9">
        <w:t>)</w:t>
      </w:r>
      <w:r>
        <w:t>/</w:t>
      </w:r>
      <w:r w:rsidRPr="00265891">
        <w:t>(</w:t>
      </w:r>
      <w:r>
        <w:rPr>
          <w:lang w:val="en-US"/>
        </w:rPr>
        <w:t>l</w:t>
      </w:r>
      <w:r w:rsidRPr="006F3E5D">
        <w:rPr>
          <w:vertAlign w:val="subscript"/>
        </w:rPr>
        <w:t>к</w:t>
      </w:r>
      <w:r>
        <w:rPr>
          <w:lang w:val="en-US"/>
        </w:rPr>
        <w:t>p</w:t>
      </w:r>
      <w:r w:rsidRPr="00265891">
        <w:t>)</w:t>
      </w:r>
      <w:r>
        <w:t xml:space="preserve"> * (</w:t>
      </w:r>
      <w:r>
        <w:rPr>
          <w:lang w:val="en-US"/>
        </w:rPr>
        <w:t>u</w:t>
      </w:r>
      <w:r w:rsidRPr="006F3E5D">
        <w:rPr>
          <w:vertAlign w:val="subscript"/>
        </w:rPr>
        <w:t>к</w:t>
      </w:r>
      <w:r w:rsidRPr="00265891">
        <w:t xml:space="preserve"> </w:t>
      </w:r>
      <w:r>
        <w:t>–</w:t>
      </w:r>
      <w:r w:rsidRPr="00265891">
        <w:t xml:space="preserve"> </w:t>
      </w:r>
      <w:r>
        <w:rPr>
          <w:lang w:val="en-US"/>
        </w:rPr>
        <w:t>u</w:t>
      </w:r>
      <w:r>
        <w:rPr>
          <w:vertAlign w:val="subscript"/>
        </w:rPr>
        <w:t>н</w:t>
      </w:r>
      <w:r>
        <w:t>) (</w:t>
      </w:r>
      <w:r>
        <w:rPr>
          <w:lang w:val="en-US"/>
        </w:rPr>
        <w:t>m</w:t>
      </w:r>
      <w:r w:rsidRPr="006341ED">
        <w:rPr>
          <w:vertAlign w:val="subscript"/>
        </w:rPr>
        <w:t>+</w:t>
      </w:r>
      <w:r>
        <w:t xml:space="preserve"> - подвижность ионов, </w:t>
      </w:r>
      <w:r>
        <w:rPr>
          <w:lang w:val="en-US"/>
        </w:rPr>
        <w:t>l</w:t>
      </w:r>
      <w:r>
        <w:rPr>
          <w:vertAlign w:val="subscript"/>
        </w:rPr>
        <w:t>к</w:t>
      </w:r>
      <w:r>
        <w:t xml:space="preserve">- толщина области катодного падения), дающую значение </w:t>
      </w:r>
      <w:r>
        <w:rPr>
          <w:lang w:val="en-US"/>
        </w:rPr>
        <w:t>dv</w:t>
      </w:r>
      <w:r>
        <w:rPr>
          <w:vertAlign w:val="subscript"/>
        </w:rPr>
        <w:t>к</w:t>
      </w:r>
      <w:r>
        <w:t>/</w:t>
      </w:r>
      <w:r>
        <w:rPr>
          <w:lang w:val="en-US"/>
        </w:rPr>
        <w:t>du</w:t>
      </w:r>
      <w:r>
        <w:rPr>
          <w:vertAlign w:val="subscript"/>
        </w:rPr>
        <w:t>к</w:t>
      </w:r>
      <w:r w:rsidRPr="006F3E5D">
        <w:rPr>
          <w:vertAlign w:val="subscript"/>
        </w:rPr>
        <w:t xml:space="preserve"> </w:t>
      </w:r>
      <w:r w:rsidRPr="006F3E5D">
        <w:t xml:space="preserve"> </w:t>
      </w:r>
      <w:r w:rsidRPr="006F3E5D">
        <w:rPr>
          <w:u w:val="single"/>
        </w:rPr>
        <w:t>~</w:t>
      </w:r>
      <w:r w:rsidRPr="00265891">
        <w:t xml:space="preserve">  </w:t>
      </w:r>
      <w:r>
        <w:t>10</w:t>
      </w:r>
      <w:r w:rsidRPr="00265891">
        <w:rPr>
          <w:vertAlign w:val="superscript"/>
        </w:rPr>
        <w:t>4</w:t>
      </w:r>
      <w:r>
        <w:t xml:space="preserve"> см/с</w:t>
      </w:r>
      <w:r w:rsidRPr="006F3E5D">
        <w:t xml:space="preserve"> </w:t>
      </w:r>
      <w:r>
        <w:t>В</w:t>
      </w:r>
      <w:r w:rsidRPr="00265891">
        <w:t xml:space="preserve">, </w:t>
      </w:r>
      <w:r>
        <w:t>близкое к измеренному.</w:t>
      </w:r>
    </w:p>
    <w:p w:rsidR="008228EB" w:rsidRDefault="008228EB" w:rsidP="008228EB">
      <w:pPr>
        <w:pStyle w:val="Zv-bodyreport"/>
      </w:pPr>
      <w:r>
        <w:t xml:space="preserve">Результаты работы свидетельствуют о возможности независимого распространения зон тлеющего разряда и служат подтверждением дрейфового механизма </w:t>
      </w:r>
      <w:r w:rsidRPr="00265891">
        <w:t>[</w:t>
      </w:r>
      <w:r>
        <w:t>3, 4</w:t>
      </w:r>
      <w:r w:rsidRPr="00265891">
        <w:t>]</w:t>
      </w:r>
      <w:r>
        <w:t xml:space="preserve"> расширения катодного слоя.</w:t>
      </w:r>
    </w:p>
    <w:p w:rsidR="008228EB" w:rsidRDefault="008228EB" w:rsidP="008228EB">
      <w:pPr>
        <w:pStyle w:val="Zv-TitleReferences-en"/>
      </w:pPr>
      <w:r>
        <w:t>Литература.</w:t>
      </w:r>
    </w:p>
    <w:p w:rsidR="008228EB" w:rsidRPr="00107A99" w:rsidRDefault="008228EB" w:rsidP="008228EB">
      <w:pPr>
        <w:pStyle w:val="Zv-References-en"/>
      </w:pPr>
      <w:r>
        <w:t>E</w:t>
      </w:r>
      <w:r w:rsidRPr="00D57E1F">
        <w:t>.</w:t>
      </w:r>
      <w:r>
        <w:t>P</w:t>
      </w:r>
      <w:r w:rsidRPr="00D57E1F">
        <w:t xml:space="preserve">. </w:t>
      </w:r>
      <w:r>
        <w:t>Velikhov</w:t>
      </w:r>
      <w:r w:rsidRPr="00D57E1F">
        <w:t xml:space="preserve">, </w:t>
      </w:r>
      <w:r>
        <w:t>A</w:t>
      </w:r>
      <w:r w:rsidRPr="00D57E1F">
        <w:t>.</w:t>
      </w:r>
      <w:r>
        <w:t>M</w:t>
      </w:r>
      <w:r w:rsidRPr="00D57E1F">
        <w:t xml:space="preserve">. </w:t>
      </w:r>
      <w:r>
        <w:t>Dykhne</w:t>
      </w:r>
      <w:r w:rsidRPr="00D57E1F">
        <w:t xml:space="preserve">, </w:t>
      </w:r>
      <w:r>
        <w:t>VII</w:t>
      </w:r>
      <w:r w:rsidRPr="00D57E1F">
        <w:t xml:space="preserve"> </w:t>
      </w:r>
      <w:r>
        <w:t>Int</w:t>
      </w:r>
      <w:r w:rsidRPr="00D57E1F">
        <w:t xml:space="preserve">, </w:t>
      </w:r>
      <w:r>
        <w:t>Conf</w:t>
      </w:r>
      <w:r w:rsidRPr="00D57E1F">
        <w:t xml:space="preserve">. </w:t>
      </w:r>
      <w:r>
        <w:t>Phen</w:t>
      </w:r>
      <w:r w:rsidRPr="00D57E1F">
        <w:t xml:space="preserve">. </w:t>
      </w:r>
      <w:r>
        <w:t>in</w:t>
      </w:r>
      <w:r w:rsidRPr="00107A99">
        <w:t xml:space="preserve"> </w:t>
      </w:r>
      <w:r>
        <w:t>Ionized</w:t>
      </w:r>
      <w:r w:rsidRPr="00107A99">
        <w:t xml:space="preserve"> </w:t>
      </w:r>
      <w:r>
        <w:t>Gases</w:t>
      </w:r>
      <w:r w:rsidRPr="00107A99">
        <w:t xml:space="preserve">, </w:t>
      </w:r>
      <w:r>
        <w:t>Beograd</w:t>
      </w:r>
      <w:r w:rsidRPr="00107A99">
        <w:t>, 1965</w:t>
      </w:r>
      <w:r>
        <w:t>, 4.1.4.</w:t>
      </w:r>
    </w:p>
    <w:p w:rsidR="008228EB" w:rsidRPr="00D57E1F" w:rsidRDefault="008228EB" w:rsidP="008228EB">
      <w:pPr>
        <w:pStyle w:val="Zv-References-en"/>
        <w:rPr>
          <w:lang w:val="ru-RU"/>
        </w:rPr>
      </w:pPr>
      <w:r>
        <w:rPr>
          <w:lang w:val="ru-RU"/>
        </w:rPr>
        <w:t xml:space="preserve">А.А. Иванов, В.В. Параил, Т.К. Соболева, ЖЭТФ, 64, 4, 1245, 1973. </w:t>
      </w:r>
    </w:p>
    <w:p w:rsidR="008228EB" w:rsidRDefault="008228EB" w:rsidP="008228EB">
      <w:pPr>
        <w:pStyle w:val="Zv-References-en"/>
        <w:rPr>
          <w:lang w:val="ru-RU"/>
        </w:rPr>
      </w:pPr>
      <w:r>
        <w:rPr>
          <w:lang w:val="ru-RU"/>
        </w:rPr>
        <w:t>В.С. Голубев, Ф.В. Лебедев, Л. Крочек, ЖТФ, 45, №9, 1821,1975.</w:t>
      </w:r>
    </w:p>
    <w:p w:rsidR="008228EB" w:rsidRDefault="008228EB" w:rsidP="008228EB">
      <w:pPr>
        <w:pStyle w:val="Zv-References-en"/>
        <w:rPr>
          <w:lang w:val="ru-RU"/>
        </w:rPr>
      </w:pPr>
      <w:r>
        <w:rPr>
          <w:lang w:val="ru-RU"/>
        </w:rPr>
        <w:t>А.В. Бондаренко, ТВТ, 15, №3, 650-651, 1977.</w:t>
      </w:r>
    </w:p>
    <w:p w:rsidR="008228EB" w:rsidRDefault="008228EB" w:rsidP="008228EB">
      <w:pPr>
        <w:pStyle w:val="Zv-References-en"/>
        <w:rPr>
          <w:lang w:val="ru-RU"/>
        </w:rPr>
      </w:pPr>
      <w:r>
        <w:rPr>
          <w:lang w:val="ru-RU"/>
        </w:rPr>
        <w:t>Райзер Ю.П. Основы современной физики газоразрядных процессов. М.: Наука, 1980, с. 191</w:t>
      </w:r>
      <w:r w:rsidRPr="006341ED">
        <w:rPr>
          <w:lang w:val="ru-RU"/>
        </w:rPr>
        <w:t xml:space="preserve">. </w:t>
      </w:r>
    </w:p>
    <w:p w:rsidR="008228EB" w:rsidRPr="004C5ABA" w:rsidRDefault="008228EB" w:rsidP="008228EB">
      <w:pPr>
        <w:pStyle w:val="Zv-References-en"/>
        <w:rPr>
          <w:lang w:val="ru-RU"/>
        </w:rPr>
      </w:pPr>
      <w:r w:rsidRPr="00163D2D">
        <w:rPr>
          <w:lang w:val="ru-RU"/>
        </w:rPr>
        <w:t>Ива</w:t>
      </w:r>
      <w:r>
        <w:rPr>
          <w:lang w:val="ru-RU"/>
        </w:rPr>
        <w:t>нченко А.И., Фидельман Г.Н. – В сб.:</w:t>
      </w:r>
      <w:r w:rsidRPr="004C5ABA">
        <w:rPr>
          <w:lang w:val="ru-RU"/>
        </w:rPr>
        <w:t xml:space="preserve"> </w:t>
      </w:r>
      <w:r>
        <w:rPr>
          <w:lang w:val="ru-RU"/>
        </w:rPr>
        <w:t xml:space="preserve">Физическая газодинамика (Труды Института теоретической и прикладной механики СО АН СССР – Новосибирск, 1976, с. </w:t>
      </w:r>
      <w:r w:rsidRPr="004C5ABA">
        <w:rPr>
          <w:lang w:val="ru-RU"/>
        </w:rPr>
        <w:t>408.</w:t>
      </w:r>
    </w:p>
    <w:p w:rsidR="008228EB" w:rsidRDefault="008228EB" w:rsidP="008228EB">
      <w:pPr>
        <w:pStyle w:val="Zv-References-en"/>
      </w:pPr>
      <w:r>
        <w:t xml:space="preserve">Emeleus K.G., Engel A. – J. Phys. D.: Appl. Phys., </w:t>
      </w:r>
      <w:r w:rsidRPr="004C5ABA">
        <w:rPr>
          <w:u w:val="single"/>
        </w:rPr>
        <w:t>12</w:t>
      </w:r>
      <w:r>
        <w:t xml:space="preserve">, 555, (1979). 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051" w:rsidRDefault="00F14051">
      <w:r>
        <w:separator/>
      </w:r>
    </w:p>
  </w:endnote>
  <w:endnote w:type="continuationSeparator" w:id="0">
    <w:p w:rsidR="00F14051" w:rsidRDefault="00F1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7B7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7B7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28E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051" w:rsidRDefault="00F14051">
      <w:r>
        <w:separator/>
      </w:r>
    </w:p>
  </w:footnote>
  <w:footnote w:type="continuationSeparator" w:id="0">
    <w:p w:rsidR="00F14051" w:rsidRDefault="00F14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37B7C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405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37B7C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228EB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14051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8228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.bondarenko@iterrf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РАСПРОСТРАНЕНИЕ ГРАНИЦЫ КАТОДНОГО СЛОЯ ТЛЕЮЩЕГО РАЗРЯДА</dc:title>
  <dc:creator>sato</dc:creator>
  <cp:lastModifiedBy>Сатунин</cp:lastModifiedBy>
  <cp:revision>1</cp:revision>
  <cp:lastPrinted>1601-01-01T00:00:00Z</cp:lastPrinted>
  <dcterms:created xsi:type="dcterms:W3CDTF">2018-02-15T20:24:00Z</dcterms:created>
  <dcterms:modified xsi:type="dcterms:W3CDTF">2018-02-15T20:27:00Z</dcterms:modified>
</cp:coreProperties>
</file>