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E4" w:rsidRDefault="008647E4" w:rsidP="008647E4">
      <w:pPr>
        <w:pStyle w:val="Zv-Titlereport"/>
      </w:pPr>
      <w:r>
        <w:t>генерация активных частиц в воде при обработке</w:t>
      </w:r>
      <w:r w:rsidRPr="00ED067B">
        <w:t xml:space="preserve"> </w:t>
      </w:r>
      <w:r>
        <w:t>разрядом постоянного тока и подводным</w:t>
      </w:r>
      <w:r w:rsidRPr="00ED067B">
        <w:t xml:space="preserve"> </w:t>
      </w:r>
      <w:r>
        <w:t>диафрагменным разрядом и их использование для улучшения выращивания цветочных культур</w:t>
      </w:r>
    </w:p>
    <w:p w:rsidR="008647E4" w:rsidRPr="00086E4B" w:rsidRDefault="008647E4" w:rsidP="008647E4">
      <w:pPr>
        <w:pStyle w:val="Zv-Author"/>
      </w:pPr>
      <w:r>
        <w:rPr>
          <w:u w:val="single"/>
        </w:rPr>
        <w:t>Наумова И</w:t>
      </w:r>
      <w:r w:rsidRPr="004A20DF">
        <w:rPr>
          <w:u w:val="single"/>
        </w:rPr>
        <w:t>.</w:t>
      </w:r>
      <w:r>
        <w:rPr>
          <w:u w:val="single"/>
        </w:rPr>
        <w:t>К</w:t>
      </w:r>
      <w:r w:rsidRPr="004A20DF">
        <w:rPr>
          <w:u w:val="single"/>
        </w:rPr>
        <w:t>.</w:t>
      </w:r>
      <w:r>
        <w:t>, Кузьмичева</w:t>
      </w:r>
      <w:r w:rsidRPr="00B53064">
        <w:t xml:space="preserve"> </w:t>
      </w:r>
      <w:r>
        <w:t>Л.А.</w:t>
      </w:r>
      <w:r w:rsidRPr="00086E4B">
        <w:rPr>
          <w:vertAlign w:val="superscript"/>
        </w:rPr>
        <w:t>1</w:t>
      </w:r>
      <w:r>
        <w:t>, Хлюстова</w:t>
      </w:r>
      <w:r w:rsidRPr="00B53064">
        <w:t xml:space="preserve"> </w:t>
      </w:r>
      <w:r>
        <w:t>А.В.</w:t>
      </w:r>
      <w:r w:rsidRPr="00086E4B">
        <w:rPr>
          <w:vertAlign w:val="superscript"/>
        </w:rPr>
        <w:t>1</w:t>
      </w:r>
      <w:r>
        <w:t>, Субботкина</w:t>
      </w:r>
      <w:r w:rsidRPr="00B53064">
        <w:t xml:space="preserve"> </w:t>
      </w:r>
      <w:r>
        <w:t>И.Н., Титов</w:t>
      </w:r>
      <w:r w:rsidRPr="00B53064">
        <w:t xml:space="preserve"> </w:t>
      </w:r>
      <w:r>
        <w:t>В.А.</w:t>
      </w:r>
      <w:r w:rsidRPr="00086E4B">
        <w:rPr>
          <w:vertAlign w:val="superscript"/>
        </w:rPr>
        <w:t>1</w:t>
      </w:r>
    </w:p>
    <w:p w:rsidR="008647E4" w:rsidRPr="008647E4" w:rsidRDefault="008647E4" w:rsidP="008647E4">
      <w:pPr>
        <w:pStyle w:val="Zv-Organization"/>
      </w:pPr>
      <w:r>
        <w:t>Ивановская государственная сельскохозяйственная академия им. Д.К. Беляева</w:t>
      </w:r>
      <w:r>
        <w:br/>
      </w:r>
      <w:r w:rsidRPr="00086E4B">
        <w:rPr>
          <w:vertAlign w:val="superscript"/>
        </w:rPr>
        <w:t>1</w:t>
      </w:r>
      <w:r>
        <w:t>И</w:t>
      </w:r>
      <w:r w:rsidRPr="009F3EB1">
        <w:t xml:space="preserve">нститут химии растворов им. Г.А. Крестова </w:t>
      </w:r>
      <w:r>
        <w:t>РАН, Иваново, Россия,</w:t>
      </w:r>
      <w:r w:rsidRPr="001C578F">
        <w:br/>
      </w:r>
      <w:r w:rsidRPr="008647E4">
        <w:t xml:space="preserve">    </w:t>
      </w:r>
      <w:r w:rsidRPr="00775EC0">
        <w:t xml:space="preserve"> </w:t>
      </w:r>
      <w:hyperlink r:id="rId7" w:history="1">
        <w:r w:rsidRPr="007B3AE1">
          <w:rPr>
            <w:rStyle w:val="a8"/>
          </w:rPr>
          <w:t>irinauma@mail.r</w:t>
        </w:r>
        <w:r w:rsidRPr="007B3AE1">
          <w:rPr>
            <w:rStyle w:val="a8"/>
            <w:lang w:val="en-US"/>
          </w:rPr>
          <w:t>u</w:t>
        </w:r>
      </w:hyperlink>
      <w:r w:rsidRPr="000E3057">
        <w:t xml:space="preserve">, </w:t>
      </w:r>
      <w:hyperlink r:id="rId8" w:history="1">
        <w:r w:rsidRPr="007B3AE1">
          <w:rPr>
            <w:rStyle w:val="a8"/>
            <w:lang w:val="en-US"/>
          </w:rPr>
          <w:t>tva</w:t>
        </w:r>
        <w:r w:rsidRPr="007B3AE1">
          <w:rPr>
            <w:rStyle w:val="a8"/>
          </w:rPr>
          <w:t>@</w:t>
        </w:r>
        <w:r w:rsidRPr="007B3AE1">
          <w:rPr>
            <w:rStyle w:val="a8"/>
            <w:lang w:val="en-US"/>
          </w:rPr>
          <w:t>isc</w:t>
        </w:r>
        <w:r w:rsidRPr="007B3AE1">
          <w:rPr>
            <w:rStyle w:val="a8"/>
          </w:rPr>
          <w:t>-</w:t>
        </w:r>
        <w:r w:rsidRPr="007B3AE1">
          <w:rPr>
            <w:rStyle w:val="a8"/>
            <w:lang w:val="en-US"/>
          </w:rPr>
          <w:t>ras</w:t>
        </w:r>
        <w:r w:rsidRPr="007B3AE1">
          <w:rPr>
            <w:rStyle w:val="a8"/>
          </w:rPr>
          <w:t>.ru</w:t>
        </w:r>
      </w:hyperlink>
    </w:p>
    <w:p w:rsidR="008647E4" w:rsidRPr="003E2702" w:rsidRDefault="008647E4" w:rsidP="008647E4">
      <w:pPr>
        <w:pStyle w:val="Zv-bodyreport"/>
      </w:pPr>
      <w:r>
        <w:t xml:space="preserve">Газоразрядная обработка воды и водных растворов ведет к образованию в жидкости активных частиц и к инициированию окислительно-восстановительных реакций. Это используется в различных плазмохимических приложениях. В последние годы показано, что вода после газоразрядной обработки может быть использована для стимулирования всхожести и последующего роста ряда сельскохозяйственных культур. В данной работе представлены энергетические выходы активных частиц в воде при обработке разрядами двух типов и результаты использования обработанной воды для проращивания семян Циннии однолетней. </w:t>
      </w:r>
      <w:r w:rsidRPr="00DD4B1B">
        <w:t>Скорости</w:t>
      </w:r>
      <w:r>
        <w:t xml:space="preserve"> </w:t>
      </w:r>
      <w:r w:rsidRPr="00DD4B1B">
        <w:t>генерации и энергетические выходы ОН-радикалов</w:t>
      </w:r>
      <w:r>
        <w:t xml:space="preserve">, сольватированных электронов, атомов </w:t>
      </w:r>
      <w:r>
        <w:rPr>
          <w:lang w:val="en-US"/>
        </w:rPr>
        <w:t>H</w:t>
      </w:r>
      <w:r w:rsidRPr="0039515C">
        <w:t xml:space="preserve"> </w:t>
      </w:r>
      <w:r w:rsidRPr="00DD4B1B">
        <w:t>в вод</w:t>
      </w:r>
      <w:r>
        <w:t>е</w:t>
      </w:r>
      <w:r w:rsidRPr="00DD4B1B">
        <w:t xml:space="preserve"> при действии </w:t>
      </w:r>
      <w:r>
        <w:t>разряда</w:t>
      </w:r>
      <w:r w:rsidRPr="00DD4B1B">
        <w:t xml:space="preserve"> </w:t>
      </w:r>
      <w:r>
        <w:t>постоянного тока в воздухе с жидким электролитным катодом</w:t>
      </w:r>
      <w:r w:rsidRPr="00DD4B1B">
        <w:t xml:space="preserve"> </w:t>
      </w:r>
      <w:r>
        <w:t>и</w:t>
      </w:r>
      <w:r w:rsidRPr="00DD4B1B">
        <w:t xml:space="preserve"> диафрагменного разряда</w:t>
      </w:r>
      <w:r>
        <w:t xml:space="preserve"> переменного тока определяли с</w:t>
      </w:r>
      <w:r w:rsidRPr="00DD4B1B">
        <w:t xml:space="preserve"> использованием </w:t>
      </w:r>
      <w:r>
        <w:t xml:space="preserve">ловушек, в качестве которых использовали ионы </w:t>
      </w:r>
      <w:r w:rsidRPr="00C65209">
        <w:t>[</w:t>
      </w:r>
      <w:r>
        <w:rPr>
          <w:lang w:val="en-US"/>
        </w:rPr>
        <w:t>Fe</w:t>
      </w:r>
      <w:r w:rsidRPr="00C65209">
        <w:t>(</w:t>
      </w:r>
      <w:r>
        <w:rPr>
          <w:lang w:val="en-US"/>
        </w:rPr>
        <w:t>CN</w:t>
      </w:r>
      <w:r w:rsidRPr="00C65209">
        <w:t>)</w:t>
      </w:r>
      <w:r w:rsidRPr="00C65209">
        <w:rPr>
          <w:vertAlign w:val="subscript"/>
        </w:rPr>
        <w:t>6</w:t>
      </w:r>
      <w:r w:rsidRPr="00C65209">
        <w:t>]</w:t>
      </w:r>
      <w:r w:rsidRPr="00C65209">
        <w:rPr>
          <w:vertAlign w:val="superscript"/>
        </w:rPr>
        <w:t>4-</w:t>
      </w:r>
      <w:r w:rsidRPr="00C65209">
        <w:t xml:space="preserve"> (</w:t>
      </w:r>
      <w:r>
        <w:t xml:space="preserve">для </w:t>
      </w:r>
      <w:r>
        <w:rPr>
          <w:lang w:val="en-US"/>
        </w:rPr>
        <w:t>OH</w:t>
      </w:r>
      <w:r w:rsidRPr="00C65209">
        <w:t>•</w:t>
      </w:r>
      <w:r>
        <w:t>),</w:t>
      </w:r>
      <w:r w:rsidRPr="009E7B32">
        <w:t xml:space="preserve"> </w:t>
      </w:r>
      <w:r>
        <w:rPr>
          <w:lang w:val="en-US"/>
        </w:rPr>
        <w:t>MnO</w:t>
      </w:r>
      <w:r w:rsidRPr="009E7B32">
        <w:rPr>
          <w:vertAlign w:val="subscript"/>
        </w:rPr>
        <w:t>4</w:t>
      </w:r>
      <w:r w:rsidRPr="009E7B32">
        <w:rPr>
          <w:vertAlign w:val="superscript"/>
        </w:rPr>
        <w:t>-</w:t>
      </w:r>
      <w:r w:rsidRPr="009E7B32">
        <w:t xml:space="preserve"> </w:t>
      </w:r>
      <w:r>
        <w:t xml:space="preserve">(для </w:t>
      </w:r>
      <w:r w:rsidRPr="009E7B32">
        <w:rPr>
          <w:i/>
          <w:lang w:val="en-US"/>
        </w:rPr>
        <w:t>e</w:t>
      </w:r>
      <w:r w:rsidRPr="009E7B32">
        <w:rPr>
          <w:vertAlign w:val="subscript"/>
          <w:lang w:val="en-US"/>
        </w:rPr>
        <w:t>aq</w:t>
      </w:r>
      <w:r w:rsidRPr="009E7B32">
        <w:rPr>
          <w:vertAlign w:val="superscript"/>
        </w:rPr>
        <w:t>-</w:t>
      </w:r>
      <w:r>
        <w:t xml:space="preserve">) и </w:t>
      </w:r>
      <w:r>
        <w:rPr>
          <w:lang w:val="en-US"/>
        </w:rPr>
        <w:t>Cr</w:t>
      </w:r>
      <w:r w:rsidRPr="009E7B32">
        <w:rPr>
          <w:vertAlign w:val="subscript"/>
        </w:rPr>
        <w:t>2</w:t>
      </w:r>
      <w:r>
        <w:rPr>
          <w:lang w:val="en-US"/>
        </w:rPr>
        <w:t>O</w:t>
      </w:r>
      <w:r w:rsidRPr="009E7B32">
        <w:rPr>
          <w:vertAlign w:val="subscript"/>
        </w:rPr>
        <w:t>7</w:t>
      </w:r>
      <w:r w:rsidRPr="009E7B32">
        <w:rPr>
          <w:vertAlign w:val="superscript"/>
        </w:rPr>
        <w:t>2-</w:t>
      </w:r>
      <w:r w:rsidRPr="00646559">
        <w:t xml:space="preserve"> (</w:t>
      </w:r>
      <w:r>
        <w:t xml:space="preserve">для </w:t>
      </w:r>
      <w:r>
        <w:rPr>
          <w:lang w:val="en-US"/>
        </w:rPr>
        <w:t>H</w:t>
      </w:r>
      <w:r w:rsidRPr="00646559">
        <w:t>•</w:t>
      </w:r>
      <w:r>
        <w:t>). Кинетику накопления продуктов реакций частиц с ловушками регистрировали по спектрам поглощения растворов (спектрофотометр СФ 103, Аквилон, Россия). Скорости генерации активных частиц оценивали с учетом их реакций друг с другом и с ловушками. Согласно оценкам, скорости лежат в диапазоне (0.2 – 12.5)×10</w:t>
      </w:r>
      <w:r>
        <w:rPr>
          <w:vertAlign w:val="superscript"/>
        </w:rPr>
        <w:t>-6</w:t>
      </w:r>
      <w:r>
        <w:t xml:space="preserve"> моль л</w:t>
      </w:r>
      <w:r>
        <w:rPr>
          <w:vertAlign w:val="superscript"/>
        </w:rPr>
        <w:t>-1</w:t>
      </w:r>
      <w:r>
        <w:t>с</w:t>
      </w:r>
      <w:r>
        <w:rPr>
          <w:vertAlign w:val="superscript"/>
        </w:rPr>
        <w:t>-1</w:t>
      </w:r>
      <w:r>
        <w:t xml:space="preserve">. Выходы активных частиц на 100 эВ вложенной энергии приведены в таблице. При действии диафрагменного разряда выходы ОН-радикалов, </w:t>
      </w:r>
      <w:r w:rsidRPr="009E7B32">
        <w:rPr>
          <w:i/>
          <w:lang w:val="en-US"/>
        </w:rPr>
        <w:t>e</w:t>
      </w:r>
      <w:r w:rsidRPr="009E7B32">
        <w:rPr>
          <w:vertAlign w:val="subscript"/>
          <w:lang w:val="en-US"/>
        </w:rPr>
        <w:t>aq</w:t>
      </w:r>
      <w:r w:rsidRPr="009E7B32">
        <w:rPr>
          <w:vertAlign w:val="superscript"/>
        </w:rPr>
        <w:t>-</w:t>
      </w:r>
      <w:r>
        <w:t xml:space="preserve"> и пероксида водорода ниже, чем при действии разряда постоянного тока, что</w:t>
      </w:r>
      <w:r w:rsidRPr="00DD4B1B">
        <w:t xml:space="preserve"> обусловлено большей мощностью джоулевых потерь в растворе.</w:t>
      </w:r>
      <w:r>
        <w:t xml:space="preserve"> Преимуществом диафрагменного разряда является то, что при его использовании практически не изменяется рН воды, тогда как при использовании разряда в воздухе с водным жидким катодом наблюдается ее подкисление.</w:t>
      </w:r>
    </w:p>
    <w:p w:rsidR="008647E4" w:rsidRDefault="008647E4" w:rsidP="008647E4">
      <w:pPr>
        <w:pStyle w:val="Zv-bodyreport"/>
        <w:rPr>
          <w:color w:val="000000"/>
        </w:rPr>
      </w:pPr>
      <w:r>
        <w:t>И</w:t>
      </w:r>
      <w:r w:rsidRPr="00EA16D5">
        <w:t xml:space="preserve">сследовано влияние </w:t>
      </w:r>
      <w:r>
        <w:t>обработанн</w:t>
      </w:r>
      <w:r w:rsidRPr="00EA16D5">
        <w:t xml:space="preserve">ой </w:t>
      </w:r>
      <w:r>
        <w:t xml:space="preserve">водопроводной </w:t>
      </w:r>
      <w:r w:rsidRPr="00EA16D5">
        <w:t>воды на семена Циннии однолетней. Перед проращиванием семена замачивали в воде, обработа</w:t>
      </w:r>
      <w:r>
        <w:t>нной</w:t>
      </w:r>
      <w:r w:rsidRPr="00EA16D5">
        <w:t xml:space="preserve"> </w:t>
      </w:r>
      <w:r>
        <w:t>диафрагменн</w:t>
      </w:r>
      <w:r w:rsidRPr="00EA16D5">
        <w:t>ым разрядом</w:t>
      </w:r>
      <w:r>
        <w:t xml:space="preserve"> в течение 10 мин</w:t>
      </w:r>
      <w:r w:rsidRPr="00EA16D5">
        <w:t xml:space="preserve">. </w:t>
      </w:r>
      <w:r>
        <w:t>Мощность, рассеиваемая в ячейке,</w:t>
      </w:r>
      <w:r w:rsidRPr="00EA16D5">
        <w:t xml:space="preserve"> </w:t>
      </w:r>
      <w:r>
        <w:t>составляла 30 – 50 Вт.</w:t>
      </w:r>
      <w:r w:rsidRPr="00EA16D5">
        <w:t xml:space="preserve"> </w:t>
      </w:r>
      <w:r>
        <w:t>С</w:t>
      </w:r>
      <w:r w:rsidRPr="00EA16D5">
        <w:t xml:space="preserve">емена помещали в чашки Петри с </w:t>
      </w:r>
      <w:r>
        <w:t>обработанной</w:t>
      </w:r>
      <w:r w:rsidRPr="00EA16D5">
        <w:t xml:space="preserve"> водой</w:t>
      </w:r>
      <w:r>
        <w:t xml:space="preserve"> </w:t>
      </w:r>
      <w:r w:rsidRPr="00EA16D5">
        <w:t xml:space="preserve">и проращивали при температуре 22 </w:t>
      </w:r>
      <w:r>
        <w:sym w:font="Symbol" w:char="F0B0"/>
      </w:r>
      <w:r w:rsidRPr="00EA16D5">
        <w:t xml:space="preserve">С в течение трех суток. Количество семян в каждой чашке составляло 50 шт., кратность повторов эксперимента </w:t>
      </w:r>
      <w:r>
        <w:t xml:space="preserve">– </w:t>
      </w:r>
      <w:r w:rsidRPr="00EA16D5">
        <w:t xml:space="preserve">не менее четырех. </w:t>
      </w:r>
      <w:r>
        <w:t>К</w:t>
      </w:r>
      <w:r w:rsidRPr="00EA16D5">
        <w:t>онтролировали степень набухания</w:t>
      </w:r>
      <w:r w:rsidRPr="003536E6">
        <w:t xml:space="preserve"> </w:t>
      </w:r>
      <w:r w:rsidRPr="00EA16D5">
        <w:t>семян, всхожесть, размер</w:t>
      </w:r>
      <w:r>
        <w:t>ы</w:t>
      </w:r>
      <w:r w:rsidRPr="00EA16D5">
        <w:t xml:space="preserve"> проростков и длин</w:t>
      </w:r>
      <w:r>
        <w:t>у</w:t>
      </w:r>
      <w:r w:rsidRPr="00EA16D5">
        <w:t xml:space="preserve"> корней.</w:t>
      </w:r>
      <w:r>
        <w:t xml:space="preserve"> </w:t>
      </w:r>
      <w:r w:rsidRPr="00EA40E2">
        <w:t xml:space="preserve">Посадочный грунт также был предварительно увлажнен водой, подвергнутой обработке. Эксперименты показали, что </w:t>
      </w:r>
      <w:r>
        <w:rPr>
          <w:color w:val="000000"/>
        </w:rPr>
        <w:t xml:space="preserve">обработка </w:t>
      </w:r>
      <w:r w:rsidRPr="00602702">
        <w:rPr>
          <w:color w:val="000000"/>
        </w:rPr>
        <w:t>воды</w:t>
      </w:r>
      <w:r>
        <w:rPr>
          <w:color w:val="000000"/>
        </w:rPr>
        <w:t xml:space="preserve"> </w:t>
      </w:r>
      <w:r w:rsidRPr="00B91EFA">
        <w:t>для проращивания семян</w:t>
      </w:r>
      <w:r w:rsidRPr="00602702">
        <w:rPr>
          <w:color w:val="000000"/>
        </w:rPr>
        <w:t xml:space="preserve"> </w:t>
      </w:r>
      <w:r>
        <w:rPr>
          <w:color w:val="000000"/>
        </w:rPr>
        <w:t>стимулирует начальные фазы роста растения,</w:t>
      </w:r>
      <w:r w:rsidRPr="00EA40E2">
        <w:t xml:space="preserve"> положительно влия</w:t>
      </w:r>
      <w:r>
        <w:t>я на длину проростков и корней</w:t>
      </w:r>
      <w:r w:rsidRPr="00F11D8F">
        <w:t>.</w:t>
      </w:r>
      <w:r w:rsidRPr="00602702">
        <w:rPr>
          <w:color w:val="000000"/>
        </w:rPr>
        <w:t xml:space="preserve"> </w:t>
      </w:r>
      <w:r>
        <w:rPr>
          <w:color w:val="000000"/>
        </w:rPr>
        <w:t>П</w:t>
      </w:r>
      <w:r w:rsidRPr="00602702">
        <w:rPr>
          <w:color w:val="000000"/>
        </w:rPr>
        <w:t>о сравнению с контрол</w:t>
      </w:r>
      <w:r>
        <w:rPr>
          <w:color w:val="000000"/>
        </w:rPr>
        <w:t>ьными растениями</w:t>
      </w:r>
      <w:r w:rsidRPr="00602702">
        <w:rPr>
          <w:color w:val="000000"/>
        </w:rPr>
        <w:t xml:space="preserve"> </w:t>
      </w:r>
      <w:r>
        <w:rPr>
          <w:color w:val="000000"/>
        </w:rPr>
        <w:t>д</w:t>
      </w:r>
      <w:r w:rsidRPr="00602702">
        <w:rPr>
          <w:color w:val="000000"/>
        </w:rPr>
        <w:t xml:space="preserve">лина проростков увеличивается </w:t>
      </w:r>
      <w:r>
        <w:rPr>
          <w:color w:val="000000"/>
        </w:rPr>
        <w:t>на 10</w:t>
      </w:r>
      <w:r w:rsidRPr="00602702">
        <w:rPr>
          <w:color w:val="000000"/>
        </w:rPr>
        <w:t xml:space="preserve"> </w:t>
      </w:r>
      <w:r>
        <w:rPr>
          <w:color w:val="000000"/>
        </w:rPr>
        <w:t>–</w:t>
      </w:r>
      <w:r w:rsidRPr="00602702">
        <w:rPr>
          <w:color w:val="000000"/>
        </w:rPr>
        <w:t xml:space="preserve"> 15</w:t>
      </w:r>
      <w:r>
        <w:rPr>
          <w:color w:val="000000"/>
        </w:rPr>
        <w:t xml:space="preserve"> </w:t>
      </w:r>
      <w:r w:rsidRPr="00602702">
        <w:rPr>
          <w:color w:val="000000"/>
        </w:rPr>
        <w:t xml:space="preserve">%, корней </w:t>
      </w:r>
      <w:r>
        <w:rPr>
          <w:color w:val="000000"/>
        </w:rPr>
        <w:t xml:space="preserve">– на 20 – 30 </w:t>
      </w:r>
      <w:r w:rsidRPr="00602702">
        <w:rPr>
          <w:color w:val="000000"/>
        </w:rPr>
        <w:t>%</w:t>
      </w:r>
      <w:r>
        <w:rPr>
          <w:color w:val="000000"/>
        </w:rPr>
        <w:t>.</w:t>
      </w:r>
    </w:p>
    <w:p w:rsidR="008647E4" w:rsidRPr="007D2642" w:rsidRDefault="008647E4" w:rsidP="008647E4">
      <w:pPr>
        <w:pStyle w:val="Zv-bodyreport"/>
        <w:spacing w:before="120"/>
      </w:pPr>
      <w:r>
        <w:t>Выходы активных частиц (частица/100 эВ)</w:t>
      </w:r>
    </w:p>
    <w:tbl>
      <w:tblPr>
        <w:tblW w:w="0" w:type="auto"/>
        <w:jc w:val="center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3"/>
        <w:gridCol w:w="2877"/>
        <w:gridCol w:w="2754"/>
      </w:tblGrid>
      <w:tr w:rsidR="008647E4" w:rsidTr="009618A5">
        <w:trPr>
          <w:jc w:val="center"/>
        </w:trPr>
        <w:tc>
          <w:tcPr>
            <w:tcW w:w="2913" w:type="dxa"/>
          </w:tcPr>
          <w:p w:rsidR="008647E4" w:rsidRDefault="008647E4" w:rsidP="009618A5">
            <w:pPr>
              <w:jc w:val="center"/>
            </w:pPr>
            <w:r>
              <w:t>Активная частица</w:t>
            </w:r>
          </w:p>
        </w:tc>
        <w:tc>
          <w:tcPr>
            <w:tcW w:w="2877" w:type="dxa"/>
          </w:tcPr>
          <w:p w:rsidR="008647E4" w:rsidRDefault="008647E4" w:rsidP="009618A5">
            <w:pPr>
              <w:jc w:val="center"/>
            </w:pPr>
            <w:r>
              <w:t>Разряд постоянного тока</w:t>
            </w:r>
          </w:p>
        </w:tc>
        <w:tc>
          <w:tcPr>
            <w:tcW w:w="2754" w:type="dxa"/>
          </w:tcPr>
          <w:p w:rsidR="008647E4" w:rsidRDefault="008647E4" w:rsidP="009618A5">
            <w:pPr>
              <w:jc w:val="center"/>
            </w:pPr>
            <w:r>
              <w:t>Диафрагменный разряд</w:t>
            </w:r>
          </w:p>
        </w:tc>
      </w:tr>
      <w:tr w:rsidR="008647E4" w:rsidTr="009618A5">
        <w:trPr>
          <w:jc w:val="center"/>
        </w:trPr>
        <w:tc>
          <w:tcPr>
            <w:tcW w:w="2913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OH</w:t>
            </w:r>
            <w:r w:rsidRPr="00646559">
              <w:t>•</w:t>
            </w:r>
          </w:p>
        </w:tc>
        <w:tc>
          <w:tcPr>
            <w:tcW w:w="2877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0.17±0.05</w:t>
            </w:r>
          </w:p>
        </w:tc>
        <w:tc>
          <w:tcPr>
            <w:tcW w:w="2754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0.03±0.002</w:t>
            </w:r>
          </w:p>
        </w:tc>
      </w:tr>
      <w:tr w:rsidR="008647E4" w:rsidTr="009618A5">
        <w:trPr>
          <w:jc w:val="center"/>
        </w:trPr>
        <w:tc>
          <w:tcPr>
            <w:tcW w:w="2913" w:type="dxa"/>
          </w:tcPr>
          <w:p w:rsidR="008647E4" w:rsidRDefault="008647E4" w:rsidP="009618A5">
            <w:pPr>
              <w:jc w:val="center"/>
            </w:pPr>
            <w:r w:rsidRPr="00870362">
              <w:rPr>
                <w:i/>
                <w:lang w:val="en-US"/>
              </w:rPr>
              <w:t>e</w:t>
            </w:r>
            <w:r w:rsidRPr="00870362">
              <w:rPr>
                <w:vertAlign w:val="subscript"/>
                <w:lang w:val="en-US"/>
              </w:rPr>
              <w:t>aq</w:t>
            </w:r>
            <w:r w:rsidRPr="00870362">
              <w:rPr>
                <w:vertAlign w:val="superscript"/>
              </w:rPr>
              <w:t>-</w:t>
            </w:r>
          </w:p>
        </w:tc>
        <w:tc>
          <w:tcPr>
            <w:tcW w:w="2877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0.13±0.01</w:t>
            </w:r>
          </w:p>
        </w:tc>
        <w:tc>
          <w:tcPr>
            <w:tcW w:w="2754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0.07±0.01</w:t>
            </w:r>
          </w:p>
        </w:tc>
      </w:tr>
      <w:tr w:rsidR="008647E4" w:rsidTr="009618A5">
        <w:trPr>
          <w:jc w:val="center"/>
        </w:trPr>
        <w:tc>
          <w:tcPr>
            <w:tcW w:w="2913" w:type="dxa"/>
          </w:tcPr>
          <w:p w:rsidR="008647E4" w:rsidRDefault="008647E4" w:rsidP="009618A5">
            <w:pPr>
              <w:jc w:val="center"/>
            </w:pPr>
            <w:r w:rsidRPr="00870362">
              <w:rPr>
                <w:lang w:val="en-US"/>
              </w:rPr>
              <w:t>H</w:t>
            </w:r>
            <w:r w:rsidRPr="00646559">
              <w:t>•</w:t>
            </w:r>
          </w:p>
        </w:tc>
        <w:tc>
          <w:tcPr>
            <w:tcW w:w="2877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0.02±0.004</w:t>
            </w:r>
          </w:p>
        </w:tc>
        <w:tc>
          <w:tcPr>
            <w:tcW w:w="2754" w:type="dxa"/>
          </w:tcPr>
          <w:p w:rsidR="008647E4" w:rsidRPr="00870362" w:rsidRDefault="008647E4" w:rsidP="009618A5">
            <w:pPr>
              <w:jc w:val="center"/>
              <w:rPr>
                <w:lang w:val="en-US"/>
              </w:rPr>
            </w:pPr>
            <w:r w:rsidRPr="00870362">
              <w:rPr>
                <w:lang w:val="en-US"/>
              </w:rPr>
              <w:t>0.06±0.01</w:t>
            </w:r>
          </w:p>
        </w:tc>
      </w:tr>
      <w:tr w:rsidR="008647E4" w:rsidTr="009618A5">
        <w:trPr>
          <w:jc w:val="center"/>
        </w:trPr>
        <w:tc>
          <w:tcPr>
            <w:tcW w:w="2913" w:type="dxa"/>
          </w:tcPr>
          <w:p w:rsidR="008647E4" w:rsidRPr="00870362" w:rsidRDefault="008647E4" w:rsidP="009618A5">
            <w:pPr>
              <w:jc w:val="center"/>
              <w:rPr>
                <w:vertAlign w:val="subscript"/>
                <w:lang w:val="en-US"/>
              </w:rPr>
            </w:pPr>
            <w:r w:rsidRPr="00870362">
              <w:rPr>
                <w:lang w:val="en-US"/>
              </w:rPr>
              <w:t>H</w:t>
            </w:r>
            <w:r w:rsidRPr="00870362">
              <w:rPr>
                <w:vertAlign w:val="subscript"/>
                <w:lang w:val="en-US"/>
              </w:rPr>
              <w:t>2</w:t>
            </w:r>
            <w:r w:rsidRPr="00870362">
              <w:rPr>
                <w:lang w:val="en-US"/>
              </w:rPr>
              <w:t>O</w:t>
            </w:r>
            <w:r w:rsidRPr="00870362">
              <w:rPr>
                <w:vertAlign w:val="subscript"/>
                <w:lang w:val="en-US"/>
              </w:rPr>
              <w:t>2</w:t>
            </w:r>
          </w:p>
        </w:tc>
        <w:tc>
          <w:tcPr>
            <w:tcW w:w="2877" w:type="dxa"/>
          </w:tcPr>
          <w:p w:rsidR="008647E4" w:rsidRDefault="008647E4" w:rsidP="009618A5">
            <w:pPr>
              <w:jc w:val="center"/>
            </w:pPr>
            <w:r w:rsidRPr="00870362">
              <w:rPr>
                <w:lang w:val="en-US"/>
              </w:rPr>
              <w:t>0.0</w:t>
            </w:r>
            <w:r>
              <w:t>74</w:t>
            </w:r>
            <w:r w:rsidRPr="00870362">
              <w:rPr>
                <w:lang w:val="en-US"/>
              </w:rPr>
              <w:t>±0.0</w:t>
            </w:r>
            <w:r>
              <w:t>1</w:t>
            </w:r>
          </w:p>
        </w:tc>
        <w:tc>
          <w:tcPr>
            <w:tcW w:w="2754" w:type="dxa"/>
          </w:tcPr>
          <w:p w:rsidR="008647E4" w:rsidRPr="003E2702" w:rsidRDefault="008647E4" w:rsidP="009618A5">
            <w:pPr>
              <w:jc w:val="center"/>
            </w:pPr>
            <w:r w:rsidRPr="00870362">
              <w:rPr>
                <w:lang w:val="en-US"/>
              </w:rPr>
              <w:t>0.0</w:t>
            </w:r>
            <w:r>
              <w:t>1</w:t>
            </w:r>
            <w:r w:rsidRPr="00870362">
              <w:rPr>
                <w:lang w:val="en-US"/>
              </w:rPr>
              <w:t>2±0.00</w:t>
            </w:r>
            <w:r>
              <w:t>5</w:t>
            </w:r>
          </w:p>
        </w:tc>
      </w:tr>
    </w:tbl>
    <w:p w:rsidR="008647E4" w:rsidRPr="005A4BD9" w:rsidRDefault="008647E4" w:rsidP="008647E4">
      <w:pPr>
        <w:pStyle w:val="Zv-bodyreport"/>
        <w:ind w:firstLine="0"/>
        <w:rPr>
          <w:color w:val="000000"/>
        </w:rPr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36" w:rsidRDefault="00132936">
      <w:r>
        <w:separator/>
      </w:r>
    </w:p>
  </w:endnote>
  <w:endnote w:type="continuationSeparator" w:id="0">
    <w:p w:rsidR="00132936" w:rsidRDefault="0013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4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4B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47E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36" w:rsidRDefault="00132936">
      <w:r>
        <w:separator/>
      </w:r>
    </w:p>
  </w:footnote>
  <w:footnote w:type="continuationSeparator" w:id="0">
    <w:p w:rsidR="00132936" w:rsidRDefault="0013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647E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C04B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2936"/>
    <w:rsid w:val="0002206C"/>
    <w:rsid w:val="00043701"/>
    <w:rsid w:val="000C657D"/>
    <w:rsid w:val="000C7078"/>
    <w:rsid w:val="000D76E9"/>
    <w:rsid w:val="000E495B"/>
    <w:rsid w:val="00132936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C04B7"/>
    <w:rsid w:val="007E06CE"/>
    <w:rsid w:val="008022B0"/>
    <w:rsid w:val="00802D35"/>
    <w:rsid w:val="008647E4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7E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bodyreport0">
    <w:name w:val="Zv-body_report Знак"/>
    <w:basedOn w:val="a0"/>
    <w:link w:val="Zv-bodyreport"/>
    <w:rsid w:val="008647E4"/>
    <w:rPr>
      <w:sz w:val="24"/>
      <w:szCs w:val="24"/>
    </w:rPr>
  </w:style>
  <w:style w:type="character" w:styleId="a8">
    <w:name w:val="Hyperlink"/>
    <w:basedOn w:val="a0"/>
    <w:rsid w:val="00864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a@isc-ras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inauma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АКТИВНЫХ ЧАСТИЦ В ВОДЕ ПРИ ОБРАБОТКЕ РАЗРЯДОМ ПОСТОЯННОГО ТОКА И ПОДВОДНЫМ ДИАФРАГМЕННЫМ РАЗРЯДОМ И ИХ ИСПОЛЬЗОВАНИЕ ДЛЯ УЛУЧШЕНИЯ ВЫРАЩИВАНИЯ ЦВЕТОЧНЫХ КУЛЬТУР</dc:title>
  <dc:creator>sato</dc:creator>
  <cp:lastModifiedBy>Сатунин</cp:lastModifiedBy>
  <cp:revision>1</cp:revision>
  <cp:lastPrinted>1601-01-01T00:00:00Z</cp:lastPrinted>
  <dcterms:created xsi:type="dcterms:W3CDTF">2018-02-15T18:48:00Z</dcterms:created>
  <dcterms:modified xsi:type="dcterms:W3CDTF">2018-02-15T18:52:00Z</dcterms:modified>
</cp:coreProperties>
</file>