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FC" w:rsidRPr="00E613BE" w:rsidRDefault="007E43FC" w:rsidP="007E43FC">
      <w:pPr>
        <w:pStyle w:val="Zv-Titlereport"/>
      </w:pPr>
      <w:r w:rsidRPr="00E613BE">
        <w:t>ХАРАКТЕРИСТИКИ ДРЕЙФА ЭЛЕКТРОН</w:t>
      </w:r>
      <w:r>
        <w:t>ов</w:t>
      </w:r>
      <w:r w:rsidRPr="00E613BE">
        <w:t xml:space="preserve"> В </w:t>
      </w:r>
      <w:r>
        <w:t>парах железа, меди и ртути</w:t>
      </w:r>
    </w:p>
    <w:p w:rsidR="007E43FC" w:rsidRDefault="007E43FC" w:rsidP="007E43FC">
      <w:pPr>
        <w:pStyle w:val="Zv-Author"/>
        <w:rPr>
          <w:szCs w:val="24"/>
        </w:rPr>
      </w:pPr>
      <w:r w:rsidRPr="00E140B1">
        <w:rPr>
          <w:szCs w:val="24"/>
        </w:rPr>
        <w:t xml:space="preserve">Курбанисмаилов В.С., </w:t>
      </w:r>
      <w:r>
        <w:rPr>
          <w:szCs w:val="24"/>
        </w:rPr>
        <w:t>Майоров С.А.</w:t>
      </w:r>
      <w:r w:rsidRPr="007E43FC">
        <w:rPr>
          <w:szCs w:val="24"/>
          <w:vertAlign w:val="superscript"/>
        </w:rPr>
        <w:t>1</w:t>
      </w:r>
      <w:r>
        <w:rPr>
          <w:szCs w:val="24"/>
        </w:rPr>
        <w:t xml:space="preserve">, </w:t>
      </w:r>
      <w:r w:rsidRPr="00E140B1">
        <w:rPr>
          <w:szCs w:val="24"/>
        </w:rPr>
        <w:t>Р</w:t>
      </w:r>
      <w:r>
        <w:rPr>
          <w:szCs w:val="24"/>
        </w:rPr>
        <w:t>агимханов Г.Б.</w:t>
      </w:r>
    </w:p>
    <w:p w:rsidR="007E43FC" w:rsidRPr="00F504E7" w:rsidRDefault="007E43FC" w:rsidP="007E43FC">
      <w:pPr>
        <w:pStyle w:val="Zv-Organization"/>
      </w:pPr>
      <w:r>
        <w:t>Дагестанский государственный университет</w:t>
      </w:r>
      <w:r w:rsidRPr="00BB630D">
        <w:t>, М</w:t>
      </w:r>
      <w:r>
        <w:t xml:space="preserve">ахачкала, Россия, </w:t>
      </w:r>
      <w:hyperlink r:id="rId7" w:history="1">
        <w:r w:rsidRPr="00DB0181">
          <w:rPr>
            <w:rStyle w:val="a8"/>
            <w:iCs/>
            <w:lang w:val="en-US"/>
          </w:rPr>
          <w:t>gb</w:t>
        </w:r>
        <w:r w:rsidRPr="00DB0181">
          <w:rPr>
            <w:rStyle w:val="a8"/>
            <w:iCs/>
          </w:rPr>
          <w:t>-</w:t>
        </w:r>
        <w:r w:rsidRPr="00DB0181">
          <w:rPr>
            <w:rStyle w:val="a8"/>
            <w:iCs/>
            <w:lang w:val="en-US"/>
          </w:rPr>
          <w:t>r</w:t>
        </w:r>
        <w:r w:rsidRPr="00DB0181">
          <w:rPr>
            <w:rStyle w:val="a8"/>
            <w:iCs/>
          </w:rPr>
          <w:t>@</w:t>
        </w:r>
        <w:r w:rsidRPr="00DB0181">
          <w:rPr>
            <w:rStyle w:val="a8"/>
            <w:iCs/>
            <w:lang w:val="en-US"/>
          </w:rPr>
          <w:t>mail</w:t>
        </w:r>
        <w:r w:rsidRPr="00DB0181">
          <w:rPr>
            <w:rStyle w:val="a8"/>
            <w:iCs/>
          </w:rPr>
          <w:t>.</w:t>
        </w:r>
        <w:r w:rsidRPr="00DB0181">
          <w:rPr>
            <w:rStyle w:val="a8"/>
            <w:iCs/>
            <w:lang w:val="en-US"/>
          </w:rPr>
          <w:t>ru</w:t>
        </w:r>
      </w:hyperlink>
      <w:r w:rsidRPr="00FA6FCA">
        <w:br/>
      </w:r>
      <w:r w:rsidRPr="007E43FC">
        <w:rPr>
          <w:vertAlign w:val="superscript"/>
        </w:rPr>
        <w:t>1</w:t>
      </w:r>
      <w:r>
        <w:t xml:space="preserve">Институт общей физики им. А.М. Прохорова РАН, Москва, Россия, </w:t>
      </w:r>
    </w:p>
    <w:p w:rsidR="007E43FC" w:rsidRDefault="007E43FC" w:rsidP="007E43FC">
      <w:pPr>
        <w:pStyle w:val="Zv-bodyreport"/>
        <w:rPr>
          <w:rFonts w:eastAsia="TimesNewRomanPSMT"/>
        </w:rPr>
      </w:pPr>
      <w:r>
        <w:rPr>
          <w:bCs/>
          <w:iCs/>
        </w:rPr>
        <w:t>Диффузия и д</w:t>
      </w:r>
      <w:r w:rsidRPr="00877B5A">
        <w:rPr>
          <w:bCs/>
          <w:iCs/>
        </w:rPr>
        <w:t>рейф</w:t>
      </w:r>
      <w:r>
        <w:rPr>
          <w:bCs/>
          <w:iCs/>
        </w:rPr>
        <w:t xml:space="preserve"> электронов в газах исследованы достаточно подробно во многих работах </w:t>
      </w:r>
      <w:r w:rsidRPr="004F3A5F">
        <w:rPr>
          <w:bCs/>
          <w:iCs/>
        </w:rPr>
        <w:t>(см, например</w:t>
      </w:r>
      <w:r>
        <w:rPr>
          <w:bCs/>
          <w:iCs/>
        </w:rPr>
        <w:t xml:space="preserve">, книги </w:t>
      </w:r>
      <w:r w:rsidRPr="004F3A5F">
        <w:rPr>
          <w:bCs/>
          <w:iCs/>
        </w:rPr>
        <w:t xml:space="preserve"> </w:t>
      </w:r>
      <w:r>
        <w:rPr>
          <w:bCs/>
          <w:iCs/>
        </w:rPr>
        <w:t>[1, 2]</w:t>
      </w:r>
      <w:r w:rsidRPr="004F3A5F">
        <w:rPr>
          <w:bCs/>
          <w:iCs/>
        </w:rPr>
        <w:t>)</w:t>
      </w:r>
      <w:r>
        <w:rPr>
          <w:bCs/>
          <w:iCs/>
        </w:rPr>
        <w:t>. В р</w:t>
      </w:r>
      <w:r>
        <w:t xml:space="preserve">аботах </w:t>
      </w:r>
      <w:r w:rsidRPr="006E03BE">
        <w:t>[</w:t>
      </w:r>
      <w:r>
        <w:t>3, 4</w:t>
      </w:r>
      <w:r w:rsidRPr="006E03BE">
        <w:t xml:space="preserve">] </w:t>
      </w:r>
      <w:r>
        <w:t xml:space="preserve">была выполнено табуляция </w:t>
      </w:r>
      <w:r w:rsidRPr="006E03BE">
        <w:t>дрейфовых характеристик электрона в инертных газах, а также в газовых смесях. Как правило</w:t>
      </w:r>
      <w:r>
        <w:t>,</w:t>
      </w:r>
      <w:r w:rsidRPr="006E03BE">
        <w:t xml:space="preserve"> у рассмотренных газов</w:t>
      </w:r>
      <w:r w:rsidRPr="006E03BE">
        <w:rPr>
          <w:rFonts w:eastAsia="TimesNewRomanPSMT"/>
        </w:rPr>
        <w:t xml:space="preserve"> энергия возбуждения электронных состояний не намного меньше энергии ионизации, а сечения ионизации в пике превосходят сечения возбуждения.</w:t>
      </w:r>
    </w:p>
    <w:p w:rsidR="007E43FC" w:rsidRPr="006E03BE" w:rsidRDefault="007E43FC" w:rsidP="007E43FC">
      <w:pPr>
        <w:pStyle w:val="Zv-bodyreport"/>
      </w:pPr>
      <w:r w:rsidRPr="006E03BE">
        <w:rPr>
          <w:rFonts w:eastAsia="TimesNewRomanPSMT"/>
        </w:rPr>
        <w:t>Представляет интерес рассмотрение переноса электронов в парах металлов, у которых энергия возбуждения нижних уровней существенно ниже энергии ионизации, а сечение возбуждения в пике превосходит сечение ионизации.</w:t>
      </w:r>
      <w:r w:rsidRPr="006E03BE">
        <w:rPr>
          <w:rFonts w:eastAsia="TimesNewRomanPSMT"/>
          <w:sz w:val="22"/>
          <w:szCs w:val="22"/>
        </w:rPr>
        <w:t xml:space="preserve"> </w:t>
      </w:r>
      <w:r w:rsidRPr="00F105AB">
        <w:rPr>
          <w:rFonts w:eastAsia="TimesNewRomanPSMT"/>
        </w:rPr>
        <w:t>Интерес к характеристикам дрейфа электронов в парах металлов обусловлен тем, что хотя и малых концентрациях, они всегда присутствуют в газоразрядной плазме из-за распыления катода при ионной бомбардировке.</w:t>
      </w:r>
    </w:p>
    <w:p w:rsidR="007E43FC" w:rsidRPr="00A06C65" w:rsidRDefault="007E43FC" w:rsidP="007E43FC">
      <w:pPr>
        <w:pStyle w:val="Zv-bodyreport"/>
      </w:pPr>
      <w:r>
        <w:t xml:space="preserve">В настоящей работе рассмотрен дрейф электронов в парах железа, меди, и ртути. Вычислительный эксперимент основан на рассмотрении ансамбля невзаимодействующих между собой электронов, движение которых определяется заданными полями и мгновенными столкновениями с атомами </w:t>
      </w:r>
      <w:r w:rsidRPr="00074E91">
        <w:t>[</w:t>
      </w:r>
      <w:r>
        <w:t>3, 4</w:t>
      </w:r>
      <w:r w:rsidRPr="00074E91">
        <w:t>]</w:t>
      </w:r>
      <w:r>
        <w:t>. Рассчитаны и проанализированы характеристики дрейфа электрона при значениях приведенной напряженности электрического поля в диапазоне E/N= 0.001 - 1</w:t>
      </w:r>
      <w:r w:rsidRPr="00074E91">
        <w:t>0</w:t>
      </w:r>
      <w:r>
        <w:t>00 Тд.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5"/>
        <w:gridCol w:w="3357"/>
        <w:gridCol w:w="3272"/>
      </w:tblGrid>
      <w:tr w:rsidR="007E43FC" w:rsidTr="0083497D">
        <w:trPr>
          <w:trHeight w:val="2519"/>
        </w:trPr>
        <w:tc>
          <w:tcPr>
            <w:tcW w:w="3227" w:type="dxa"/>
          </w:tcPr>
          <w:p w:rsidR="007E43FC" w:rsidRPr="000B5268" w:rsidRDefault="007E43FC" w:rsidP="007E43FC">
            <w:pPr>
              <w:pStyle w:val="Zv-bodyrepor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969046" cy="1436113"/>
                  <wp:effectExtent l="1905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5867" t="5724" r="4592" b="80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046" cy="14361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:rsidR="007E43FC" w:rsidRPr="000B5268" w:rsidRDefault="007E43FC" w:rsidP="007E43FC">
            <w:pPr>
              <w:pStyle w:val="Zv-bodyrepor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056582" cy="1550035"/>
                  <wp:effectExtent l="1905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4975" t="5414" r="3735" b="65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6582" cy="1550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:rsidR="007E43FC" w:rsidRPr="000B5268" w:rsidRDefault="007E43FC" w:rsidP="007E43FC">
            <w:pPr>
              <w:pStyle w:val="Zv-bodyrepor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018582" cy="1487606"/>
                  <wp:effectExtent l="0" t="0" r="718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5443" t="4464" r="4068" b="80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691" cy="14884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3FC" w:rsidTr="0083497D">
        <w:tc>
          <w:tcPr>
            <w:tcW w:w="3227" w:type="dxa"/>
          </w:tcPr>
          <w:p w:rsidR="007E43FC" w:rsidRPr="008D646C" w:rsidRDefault="007E43FC" w:rsidP="007E43FC">
            <w:pPr>
              <w:pStyle w:val="Zv-bodyreport"/>
            </w:pPr>
            <w:r>
              <w:t>Рис.1</w:t>
            </w:r>
          </w:p>
        </w:tc>
        <w:tc>
          <w:tcPr>
            <w:tcW w:w="3294" w:type="dxa"/>
          </w:tcPr>
          <w:p w:rsidR="007E43FC" w:rsidRDefault="007E43FC" w:rsidP="007E43FC">
            <w:pPr>
              <w:pStyle w:val="Zv-bodyreport"/>
            </w:pPr>
            <w:r>
              <w:t>Рис.2</w:t>
            </w:r>
          </w:p>
        </w:tc>
        <w:tc>
          <w:tcPr>
            <w:tcW w:w="3333" w:type="dxa"/>
          </w:tcPr>
          <w:p w:rsidR="007E43FC" w:rsidRDefault="007E43FC" w:rsidP="007E43FC">
            <w:pPr>
              <w:pStyle w:val="Zv-bodyreport"/>
            </w:pPr>
            <w:r>
              <w:t>Рис.3</w:t>
            </w:r>
          </w:p>
        </w:tc>
      </w:tr>
    </w:tbl>
    <w:p w:rsidR="007E43FC" w:rsidRDefault="007E43FC" w:rsidP="007E43FC">
      <w:pPr>
        <w:pStyle w:val="Zv-bodyreport"/>
        <w:rPr>
          <w:rFonts w:eastAsia="TimesNewRomanPSMT"/>
        </w:rPr>
      </w:pPr>
      <w:r>
        <w:t>На рис. 1 приведены зависимости скорости дрейфа электронов от приведенной напряженности электрического поля в парах железа, меди и ртути, а на рис. 2 и рис. 3 - зависимости приведенного ионизационного коэффициента</w:t>
      </w:r>
      <w:r w:rsidRPr="00AC2D22">
        <w:t xml:space="preserve"> </w:t>
      </w:r>
      <w:r>
        <w:t>Таунсенда и убегания электронов, который определяется аналогично коэффициенту Таунсенда, т.е. как число актов убегания электрона при прохождении 1 см пути. Рассчитаны также характеристики энергетической эффективности разряда – константы Столетова и введенная энергия, необходимая для акта ионизации и убегания электрона. Р</w:t>
      </w:r>
      <w:bookmarkStart w:id="0" w:name="_GoBack"/>
      <w:bookmarkEnd w:id="0"/>
      <w:r>
        <w:t>ассмотрена вычислительная модель и алгоритм, позволяющие в стационарном режиме дрейфа определять все его характеристики при наличии актов ионизации и убегания электронов.</w:t>
      </w:r>
    </w:p>
    <w:p w:rsidR="007E43FC" w:rsidRDefault="007E43FC" w:rsidP="007E43FC">
      <w:pPr>
        <w:pStyle w:val="Zv-TitleReferences-ru"/>
      </w:pPr>
      <w:r>
        <w:t>Литература.</w:t>
      </w:r>
    </w:p>
    <w:p w:rsidR="007E43FC" w:rsidRPr="00B94E78" w:rsidRDefault="007E43FC" w:rsidP="007E43FC">
      <w:pPr>
        <w:pStyle w:val="Zv-References-ru"/>
      </w:pPr>
      <w:r>
        <w:t>Л. Хаксли</w:t>
      </w:r>
      <w:r w:rsidRPr="00F428EB">
        <w:t xml:space="preserve">, </w:t>
      </w:r>
      <w:r>
        <w:t>Р</w:t>
      </w:r>
      <w:r w:rsidRPr="00F428EB">
        <w:t xml:space="preserve">. </w:t>
      </w:r>
      <w:r>
        <w:t>Кромптон</w:t>
      </w:r>
      <w:r w:rsidRPr="00F428EB">
        <w:t xml:space="preserve">. </w:t>
      </w:r>
      <w:r>
        <w:t>Диффузия и дрейф электронов в газах. Мир</w:t>
      </w:r>
      <w:r w:rsidRPr="00873E8C">
        <w:t xml:space="preserve">, </w:t>
      </w:r>
      <w:r>
        <w:t>Москва</w:t>
      </w:r>
      <w:r w:rsidRPr="00B94E78">
        <w:t>, 1977.</w:t>
      </w:r>
    </w:p>
    <w:p w:rsidR="007E43FC" w:rsidRDefault="007E43FC" w:rsidP="007E43FC">
      <w:pPr>
        <w:pStyle w:val="Zv-References-ru"/>
      </w:pPr>
      <w:r>
        <w:rPr>
          <w:szCs w:val="24"/>
        </w:rPr>
        <w:t>Л.М. Биберман, В.С. Воробьев, И.Т. Якубов. Кинетика неравновесной плазмы. М., Наука, 1982.</w:t>
      </w:r>
    </w:p>
    <w:p w:rsidR="007E43FC" w:rsidRDefault="007E43FC" w:rsidP="007E43FC">
      <w:pPr>
        <w:pStyle w:val="Zv-References-ru"/>
      </w:pPr>
      <w:r>
        <w:t>Майоров С.A., Краткие сообщения по физике ФИАН, № 10, с. 43(2009)</w:t>
      </w:r>
      <w:r w:rsidRPr="0008256D">
        <w:t>.</w:t>
      </w:r>
    </w:p>
    <w:p w:rsidR="007E43FC" w:rsidRPr="00493F89" w:rsidRDefault="007E43FC" w:rsidP="007E43FC">
      <w:pPr>
        <w:pStyle w:val="Zv-References-ru"/>
      </w:pPr>
      <w:r>
        <w:t>Голятина Р.И., Майоров С.А.,</w:t>
      </w:r>
      <w:r w:rsidRPr="005D1E52">
        <w:t xml:space="preserve"> Прикладная физика,</w:t>
      </w:r>
      <w:r w:rsidRPr="00A6775D">
        <w:t xml:space="preserve"> </w:t>
      </w:r>
      <w:r>
        <w:t>2011</w:t>
      </w:r>
      <w:r w:rsidRPr="00A6775D">
        <w:t>,</w:t>
      </w:r>
      <w:r w:rsidRPr="005D1E52">
        <w:t xml:space="preserve"> </w:t>
      </w:r>
      <w:r>
        <w:t>№5, 22.</w:t>
      </w:r>
    </w:p>
    <w:p w:rsidR="004B72AA" w:rsidRPr="007E43FC" w:rsidRDefault="004B72AA" w:rsidP="000D76E9"/>
    <w:sectPr w:rsidR="004B72AA" w:rsidRPr="007E43FC" w:rsidSect="00F951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EC4" w:rsidRDefault="00722EC4">
      <w:r>
        <w:separator/>
      </w:r>
    </w:p>
  </w:endnote>
  <w:endnote w:type="continuationSeparator" w:id="0">
    <w:p w:rsidR="00722EC4" w:rsidRDefault="00722E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040DA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040DA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E43FC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EC4" w:rsidRDefault="00722EC4">
      <w:r>
        <w:separator/>
      </w:r>
    </w:p>
  </w:footnote>
  <w:footnote w:type="continuationSeparator" w:id="0">
    <w:p w:rsidR="00722EC4" w:rsidRDefault="00722E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7E43FC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9040DA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22EC4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22EC4"/>
    <w:rsid w:val="00732A2E"/>
    <w:rsid w:val="007B6378"/>
    <w:rsid w:val="007E06CE"/>
    <w:rsid w:val="007E43FC"/>
    <w:rsid w:val="008022B0"/>
    <w:rsid w:val="00802D35"/>
    <w:rsid w:val="009040DA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3FC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rsid w:val="007E43FC"/>
    <w:rPr>
      <w:color w:val="0000FF"/>
      <w:u w:val="single"/>
    </w:rPr>
  </w:style>
  <w:style w:type="table" w:styleId="a9">
    <w:name w:val="Table Grid"/>
    <w:basedOn w:val="a1"/>
    <w:rsid w:val="007E43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v-References">
    <w:name w:val="Zv-References"/>
    <w:basedOn w:val="a7"/>
    <w:rsid w:val="007E43FC"/>
    <w:pPr>
      <w:tabs>
        <w:tab w:val="num" w:pos="567"/>
      </w:tabs>
      <w:spacing w:after="0"/>
      <w:ind w:left="567" w:hanging="567"/>
    </w:pPr>
    <w:rPr>
      <w:szCs w:val="20"/>
      <w:lang w:eastAsia="en-US"/>
    </w:rPr>
  </w:style>
  <w:style w:type="paragraph" w:styleId="aa">
    <w:name w:val="Balloon Text"/>
    <w:basedOn w:val="a"/>
    <w:link w:val="ab"/>
    <w:rsid w:val="007E43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E43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b-r@mail.ru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4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ХАРАКТЕРИСТИКИ ДРЕЙФА ЭЛЕКТРОНОВ В ПАРАХ ЖЕЛЕЗА, МЕДИ И РТУТИ</dc:title>
  <dc:creator>sato</dc:creator>
  <cp:lastModifiedBy>Сатунин</cp:lastModifiedBy>
  <cp:revision>1</cp:revision>
  <cp:lastPrinted>1601-01-01T00:00:00Z</cp:lastPrinted>
  <dcterms:created xsi:type="dcterms:W3CDTF">2018-02-13T15:48:00Z</dcterms:created>
  <dcterms:modified xsi:type="dcterms:W3CDTF">2018-02-13T15:52:00Z</dcterms:modified>
</cp:coreProperties>
</file>