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CA" w:rsidRDefault="009461CA" w:rsidP="009461CA">
      <w:pPr>
        <w:pStyle w:val="Zv-Titlereport"/>
      </w:pPr>
      <w:r>
        <w:t>ФОРМИРОВАНИЕ АКСИАЛЬНО-СИММЕТРИЧНОГО</w:t>
      </w:r>
      <w:r w:rsidRPr="00FF054A">
        <w:t xml:space="preserve"> ПЛАЗМЕННОГО </w:t>
      </w:r>
      <w:r>
        <w:t>ОБРАЗОВАНИЯ С ПОВЫШЕННОЙ КОНЦЕНТРАЦИЕЙ ЧАСТИЦ</w:t>
      </w:r>
      <w:r w:rsidRPr="00FF054A">
        <w:t xml:space="preserve"> СВЧ-РАРЯДОМ В УЗКОМ КОАКСИАЛЬНОМ РЕЗОНАТОРЕ</w:t>
      </w:r>
    </w:p>
    <w:p w:rsidR="009461CA" w:rsidRDefault="009461CA" w:rsidP="009461CA">
      <w:pPr>
        <w:pStyle w:val="Zv-Author"/>
      </w:pPr>
      <w:r>
        <w:rPr>
          <w:u w:val="single"/>
        </w:rPr>
        <w:t>Балмашнов</w:t>
      </w:r>
      <w:r w:rsidRPr="00F41836">
        <w:rPr>
          <w:u w:val="single"/>
        </w:rPr>
        <w:t xml:space="preserve"> </w:t>
      </w:r>
      <w:r>
        <w:rPr>
          <w:u w:val="single"/>
        </w:rPr>
        <w:t>А.А.</w:t>
      </w:r>
      <w:r>
        <w:t>, Бутко</w:t>
      </w:r>
      <w:r w:rsidRPr="00F41836">
        <w:t xml:space="preserve"> </w:t>
      </w:r>
      <w:r>
        <w:t>Н.Б., Калашников</w:t>
      </w:r>
      <w:r w:rsidRPr="00F41836">
        <w:t xml:space="preserve"> </w:t>
      </w:r>
      <w:r>
        <w:t>А.В., Калашников</w:t>
      </w:r>
      <w:r w:rsidRPr="00F41836">
        <w:t xml:space="preserve"> </w:t>
      </w:r>
      <w:r>
        <w:t>В.В., Степина</w:t>
      </w:r>
      <w:r w:rsidRPr="00F41836">
        <w:t xml:space="preserve"> </w:t>
      </w:r>
      <w:r>
        <w:t>С.П., Умнов</w:t>
      </w:r>
      <w:r w:rsidRPr="00F41836">
        <w:t xml:space="preserve"> </w:t>
      </w:r>
      <w:r>
        <w:t>А.М.</w:t>
      </w:r>
    </w:p>
    <w:p w:rsidR="009461CA" w:rsidRDefault="009461CA" w:rsidP="009461CA">
      <w:pPr>
        <w:pStyle w:val="Zv-Organization"/>
        <w:rPr>
          <w:u w:val="single"/>
        </w:rPr>
      </w:pPr>
      <w:r>
        <w:t xml:space="preserve">РУДН, Москва, РФ, </w:t>
      </w:r>
      <w:hyperlink r:id="rId7" w:history="1">
        <w:r>
          <w:rPr>
            <w:rStyle w:val="a8"/>
            <w:bCs/>
            <w:iCs/>
          </w:rPr>
          <w:t>abalmashnov@rambler.ru</w:t>
        </w:r>
      </w:hyperlink>
      <w:r>
        <w:t xml:space="preserve">, </w:t>
      </w:r>
      <w:hyperlink r:id="rId8" w:history="1">
        <w:r>
          <w:rPr>
            <w:rStyle w:val="a8"/>
          </w:rPr>
          <w:t>anumnov@yandex.ru</w:t>
        </w:r>
      </w:hyperlink>
    </w:p>
    <w:p w:rsidR="009461CA" w:rsidRPr="00921D46" w:rsidRDefault="009461CA" w:rsidP="009461CA">
      <w:pPr>
        <w:ind w:firstLine="284"/>
        <w:jc w:val="both"/>
        <w:rPr>
          <w:rFonts w:eastAsia="Calibri"/>
          <w:lang w:eastAsia="en-US"/>
        </w:rPr>
      </w:pPr>
      <w:r w:rsidRPr="00921D46">
        <w:rPr>
          <w:lang w:eastAsia="en-US"/>
        </w:rPr>
        <w:t xml:space="preserve">Экспериментально установлено, что при СВЧ-мощности, поступающей в узкий коаксиальный резонатор </w:t>
      </w:r>
      <w:r>
        <w:rPr>
          <w:lang w:eastAsia="en-US"/>
        </w:rPr>
        <w:t xml:space="preserve">инжектора </w:t>
      </w:r>
      <w:r>
        <w:rPr>
          <w:lang w:val="en-US" w:eastAsia="en-US"/>
        </w:rPr>
        <w:t>CERA</w:t>
      </w:r>
      <w:r w:rsidRPr="0018579C">
        <w:rPr>
          <w:lang w:eastAsia="en-US"/>
        </w:rPr>
        <w:t>-</w:t>
      </w:r>
      <w:r>
        <w:rPr>
          <w:lang w:val="en-US" w:eastAsia="en-US"/>
        </w:rPr>
        <w:t>RI</w:t>
      </w:r>
      <w:r w:rsidRPr="0018579C">
        <w:rPr>
          <w:lang w:eastAsia="en-US"/>
        </w:rPr>
        <w:t>-2</w:t>
      </w:r>
      <w:r>
        <w:rPr>
          <w:lang w:eastAsia="en-US"/>
        </w:rPr>
        <w:t xml:space="preserve"> </w:t>
      </w:r>
      <w:r w:rsidRPr="00F427E6">
        <w:rPr>
          <w:lang w:eastAsia="en-US"/>
        </w:rPr>
        <w:t xml:space="preserve">[ 1 ] </w:t>
      </w:r>
      <w:r w:rsidRPr="00921D46">
        <w:rPr>
          <w:lang w:eastAsia="en-US"/>
        </w:rPr>
        <w:t>(</w:t>
      </w:r>
      <w:r w:rsidRPr="00921D46">
        <w:rPr>
          <w:i/>
          <w:lang w:val="en-US" w:eastAsia="en-US"/>
        </w:rPr>
        <w:t>f</w:t>
      </w:r>
      <w:r w:rsidRPr="00921D46">
        <w:rPr>
          <w:vertAlign w:val="subscript"/>
          <w:lang w:eastAsia="en-US"/>
        </w:rPr>
        <w:t>0</w:t>
      </w:r>
      <w:r w:rsidRPr="00921D46">
        <w:rPr>
          <w:lang w:eastAsia="en-US"/>
        </w:rPr>
        <w:t xml:space="preserve"> = 2.45 ГГц) </w:t>
      </w:r>
      <w:r w:rsidRPr="00921D46">
        <w:rPr>
          <w:i/>
          <w:lang w:eastAsia="en-US"/>
        </w:rPr>
        <w:t>Р</w:t>
      </w:r>
      <w:r w:rsidRPr="00921D46">
        <w:rPr>
          <w:vertAlign w:val="subscript"/>
          <w:lang w:eastAsia="en-US"/>
        </w:rPr>
        <w:t>СВЧ</w:t>
      </w:r>
      <w:r w:rsidRPr="00921D46">
        <w:rPr>
          <w:lang w:eastAsia="en-US"/>
        </w:rPr>
        <w:t xml:space="preserve"> = 20 Вт в диапазоне давлений рабочего газа (</w:t>
      </w:r>
      <w:r w:rsidRPr="00921D46">
        <w:rPr>
          <w:lang w:val="en-US" w:eastAsia="en-US"/>
        </w:rPr>
        <w:t>Ar</w:t>
      </w:r>
      <w:r w:rsidRPr="00921D46">
        <w:rPr>
          <w:lang w:eastAsia="en-US"/>
        </w:rPr>
        <w:t xml:space="preserve">) </w:t>
      </w:r>
      <w:r w:rsidRPr="00921D46">
        <w:rPr>
          <w:rFonts w:eastAsia="Calibri"/>
          <w:i/>
          <w:lang w:eastAsia="en-US"/>
        </w:rPr>
        <w:t>Р</w:t>
      </w:r>
      <w:r w:rsidRPr="00921D46">
        <w:rPr>
          <w:rFonts w:eastAsia="Calibri"/>
          <w:vertAlign w:val="subscript"/>
          <w:lang w:val="en-US" w:eastAsia="en-US"/>
        </w:rPr>
        <w:t>Ar</w:t>
      </w:r>
      <w:r w:rsidRPr="00921D46">
        <w:rPr>
          <w:rFonts w:eastAsia="Calibri"/>
          <w:lang w:eastAsia="en-US"/>
        </w:rPr>
        <w:t xml:space="preserve"> = (8.4 – 1.0)·10</w:t>
      </w:r>
      <w:r w:rsidRPr="00921D46">
        <w:rPr>
          <w:rFonts w:eastAsia="Calibri"/>
          <w:vertAlign w:val="superscript"/>
          <w:lang w:eastAsia="en-US"/>
        </w:rPr>
        <w:t>-5</w:t>
      </w:r>
      <w:r>
        <w:rPr>
          <w:rFonts w:eastAsia="Calibri"/>
          <w:lang w:eastAsia="en-US"/>
        </w:rPr>
        <w:t xml:space="preserve"> Торр вне области ЭЦР, </w:t>
      </w:r>
      <w:r w:rsidRPr="00921D46">
        <w:rPr>
          <w:rFonts w:eastAsia="Calibri"/>
          <w:lang w:eastAsia="en-US"/>
        </w:rPr>
        <w:t>на расстоянии (2.0 ± 0.2) см от его оси формируется плазменное кольцо с повышенной концентрацией частиц и электронной температурой  (17 ± 4) эВ. При этом уровень СВЧ-поля в резонаторе уменьшается более чем на 95%, а отраженная СВЧ-мощность не превышает 1 % от поступающей в резонатор. Также установлено наличие в формируемом плазменном кольце электростатической волны, частота которой зависит от его диам</w:t>
      </w:r>
      <w:r>
        <w:rPr>
          <w:rFonts w:eastAsia="Calibri"/>
          <w:lang w:eastAsia="en-US"/>
        </w:rPr>
        <w:t xml:space="preserve">етра и составляет десятки кГц. </w:t>
      </w:r>
      <w:r w:rsidRPr="00921D46">
        <w:rPr>
          <w:lang w:eastAsia="en-US"/>
        </w:rPr>
        <w:t xml:space="preserve">Анализ полученных результатов позволяет предположить, </w:t>
      </w:r>
      <w:r w:rsidRPr="00921D46">
        <w:rPr>
          <w:rFonts w:eastAsia="Calibri"/>
          <w:lang w:eastAsia="en-US"/>
        </w:rPr>
        <w:t xml:space="preserve">что регистрируемая НЧ-волна является ионно-звуковой, фазовая скорость которой для </w:t>
      </w:r>
      <w:r w:rsidRPr="00921D46">
        <w:rPr>
          <w:rFonts w:eastAsia="Calibri"/>
          <w:i/>
          <w:lang w:eastAsia="en-US"/>
        </w:rPr>
        <w:t>Т</w:t>
      </w:r>
      <w:r w:rsidRPr="00921D46">
        <w:rPr>
          <w:rFonts w:eastAsia="Calibri"/>
          <w:vertAlign w:val="subscript"/>
          <w:lang w:eastAsia="en-US"/>
        </w:rPr>
        <w:t>е</w:t>
      </w:r>
      <w:r w:rsidRPr="00921D46">
        <w:rPr>
          <w:rFonts w:eastAsia="Calibri"/>
          <w:lang w:eastAsia="en-US"/>
        </w:rPr>
        <w:t xml:space="preserve"> ≈ (17 ± 4) эВ достаточно хорошо совпадает с экспериментально определенной величиной. Наличие распадных процессов с образованием ионно-звуковой волны в формируемом плазменном кольце демонстрирует с</w:t>
      </w:r>
      <w:r>
        <w:rPr>
          <w:rFonts w:eastAsia="Calibri"/>
          <w:lang w:eastAsia="en-US"/>
        </w:rPr>
        <w:t>пектр высокочастотных колебаний</w:t>
      </w:r>
      <w:r w:rsidRPr="00921D46">
        <w:rPr>
          <w:rFonts w:eastAsia="Calibri"/>
          <w:lang w:eastAsia="en-US"/>
        </w:rPr>
        <w:t>, в котором сателлиты основной частоты разнесены по частоте друг относительно друга на величину</w:t>
      </w:r>
      <w:r>
        <w:rPr>
          <w:rFonts w:eastAsia="Calibri"/>
          <w:lang w:eastAsia="en-US"/>
        </w:rPr>
        <w:t>, соответствующую частоте регистрируемых низкочастотных колебаний.</w:t>
      </w:r>
    </w:p>
    <w:p w:rsidR="009461CA" w:rsidRDefault="009461CA" w:rsidP="009461CA">
      <w:pPr>
        <w:ind w:firstLine="284"/>
        <w:jc w:val="both"/>
      </w:pPr>
      <w:r>
        <w:rPr>
          <w:rFonts w:eastAsia="Calibri"/>
          <w:lang w:eastAsia="en-US"/>
        </w:rPr>
        <w:t>Проведенные исследования позволяют утверждать, что ф</w:t>
      </w:r>
      <w:r>
        <w:t xml:space="preserve">ормирование плазменного кольца с высокой концентрацией частиц в узком коаксиальном резонаторе </w:t>
      </w:r>
      <w:r>
        <w:rPr>
          <w:rFonts w:eastAsia="Calibri"/>
          <w:bCs/>
          <w:lang w:eastAsia="en-US"/>
        </w:rPr>
        <w:t xml:space="preserve">является результатом ионизационных процессов, реализуемых </w:t>
      </w:r>
      <w:r>
        <w:t xml:space="preserve">ускоренными в поле электростатической волны электронами. Область формирования плазменного кольца зависит от условий разряда, в нашем случае при </w:t>
      </w:r>
      <w:r>
        <w:rPr>
          <w:i/>
        </w:rPr>
        <w:t>Р</w:t>
      </w:r>
      <w:r>
        <w:rPr>
          <w:vertAlign w:val="subscript"/>
        </w:rPr>
        <w:t xml:space="preserve">СВЧ </w:t>
      </w:r>
      <w:r>
        <w:t xml:space="preserve">= 20 Вт от </w:t>
      </w:r>
      <w:r>
        <w:rPr>
          <w:i/>
        </w:rPr>
        <w:t>Р</w:t>
      </w:r>
      <w:r>
        <w:rPr>
          <w:vertAlign w:val="subscript"/>
          <w:lang w:val="en-US"/>
        </w:rPr>
        <w:t>Ar</w:t>
      </w:r>
      <w:r>
        <w:t>, а частота электростатической волны от его протяженности, определяющей длину волны. При этом в отличии от не аксиально-замкнутых плазменных образований [2, 3], в которых условием формирования устойчивых колебаний частиц плазмы является наличие целого числа полуволн низкочастотной волны, в нашем случае условием является наличие четного числа полуволн.</w:t>
      </w:r>
    </w:p>
    <w:p w:rsidR="009461CA" w:rsidRDefault="009461CA" w:rsidP="009461CA">
      <w:pPr>
        <w:ind w:firstLine="284"/>
        <w:jc w:val="both"/>
      </w:pPr>
      <w:r>
        <w:t>Результаты работы могут представлять практический интерес ввиду</w:t>
      </w:r>
      <w:r>
        <w:rPr>
          <w:color w:val="FFC000"/>
        </w:rPr>
        <w:t xml:space="preserve"> </w:t>
      </w:r>
      <w:r>
        <w:t>возможности их применения к анализу процессов возникновения колебаний в азимутально-симметричных плазменных образованиях и, в частности, в стационарных плазменных двигателях (СПД) [4–6].</w:t>
      </w:r>
    </w:p>
    <w:p w:rsidR="009461CA" w:rsidRDefault="009461CA" w:rsidP="009461CA">
      <w:pPr>
        <w:ind w:firstLine="284"/>
        <w:jc w:val="both"/>
      </w:pPr>
      <w:r>
        <w:t>Исследования поддержаны проектом РНФ. Соглашение 17-12-01470.</w:t>
      </w:r>
    </w:p>
    <w:p w:rsidR="009461CA" w:rsidRDefault="009461CA" w:rsidP="009461CA">
      <w:pPr>
        <w:pStyle w:val="Zv-TitleReferences-ru"/>
      </w:pPr>
      <w:r>
        <w:t>Литература.</w:t>
      </w:r>
    </w:p>
    <w:p w:rsidR="009461CA" w:rsidRPr="00BC15DC" w:rsidRDefault="009461CA" w:rsidP="009461CA">
      <w:pPr>
        <w:pStyle w:val="Zv-References-ru"/>
        <w:numPr>
          <w:ilvl w:val="0"/>
          <w:numId w:val="1"/>
        </w:numPr>
      </w:pPr>
      <w:r w:rsidRPr="00D55C3F">
        <w:t xml:space="preserve">Балмашнов А.А., Степина С.П., Умнов А.М. </w:t>
      </w:r>
      <w:r w:rsidRPr="00192554">
        <w:t xml:space="preserve">// </w:t>
      </w:r>
      <w:r w:rsidRPr="00BC15DC">
        <w:t>Успехи прикладной физики</w:t>
      </w:r>
      <w:r w:rsidRPr="00192554">
        <w:t>.</w:t>
      </w:r>
      <w:r w:rsidRPr="00BC15DC">
        <w:t xml:space="preserve"> 2014. </w:t>
      </w:r>
      <w:r>
        <w:t>Т</w:t>
      </w:r>
      <w:r w:rsidRPr="00BC15DC">
        <w:t>.</w:t>
      </w:r>
      <w:r w:rsidRPr="007B2CBD">
        <w:rPr>
          <w:lang w:val="en-US"/>
        </w:rPr>
        <w:t xml:space="preserve"> </w:t>
      </w:r>
      <w:r>
        <w:t>2.</w:t>
      </w:r>
      <w:r w:rsidRPr="00BC15DC">
        <w:t xml:space="preserve"> №</w:t>
      </w:r>
      <w:r>
        <w:t xml:space="preserve"> </w:t>
      </w:r>
      <w:r w:rsidRPr="00BC15DC">
        <w:t>3</w:t>
      </w:r>
      <w:r w:rsidRPr="007B2CBD">
        <w:rPr>
          <w:lang w:val="en-US"/>
        </w:rPr>
        <w:t>.</w:t>
      </w:r>
      <w:r w:rsidRPr="00BC15DC">
        <w:t xml:space="preserve"> </w:t>
      </w:r>
      <w:r>
        <w:t>С</w:t>
      </w:r>
      <w:r w:rsidRPr="00BC15DC">
        <w:t>.</w:t>
      </w:r>
      <w:r w:rsidRPr="007B2CBD">
        <w:rPr>
          <w:lang w:val="en-US"/>
        </w:rPr>
        <w:t xml:space="preserve"> </w:t>
      </w:r>
      <w:r w:rsidRPr="00BC15DC">
        <w:t>224.</w:t>
      </w:r>
    </w:p>
    <w:p w:rsidR="009461CA" w:rsidRPr="002D70BC" w:rsidRDefault="009461CA" w:rsidP="009461CA">
      <w:pPr>
        <w:pStyle w:val="Zv-References-ru"/>
        <w:numPr>
          <w:ilvl w:val="0"/>
          <w:numId w:val="1"/>
        </w:numPr>
      </w:pPr>
      <w:r w:rsidRPr="002D70BC">
        <w:rPr>
          <w:rFonts w:eastAsia="TimesNewRomanPSMT"/>
          <w:iCs/>
          <w:szCs w:val="24"/>
          <w:lang w:val="en-US" w:eastAsia="ru-RU"/>
        </w:rPr>
        <w:t xml:space="preserve">Balmashnov A. A., Golovanivske K. S., Kamps E. </w:t>
      </w:r>
      <w:r w:rsidRPr="002D70BC">
        <w:rPr>
          <w:rFonts w:eastAsia="TimesNewRomanPSMT"/>
          <w:szCs w:val="24"/>
          <w:lang w:val="en-US" w:eastAsia="ru-RU"/>
        </w:rPr>
        <w:t xml:space="preserve">/Proc. International Conference on Plasma Physics — Kiev. 1987.Vol. 2. </w:t>
      </w:r>
      <w:r w:rsidRPr="002D70BC">
        <w:rPr>
          <w:rFonts w:eastAsia="TimesNewRomanPSMT"/>
          <w:szCs w:val="24"/>
          <w:lang w:eastAsia="ru-RU"/>
        </w:rPr>
        <w:t>P. 239.</w:t>
      </w:r>
    </w:p>
    <w:p w:rsidR="009461CA" w:rsidRPr="002D70BC" w:rsidRDefault="009461CA" w:rsidP="009461CA">
      <w:pPr>
        <w:pStyle w:val="Zv-References-ru"/>
        <w:numPr>
          <w:ilvl w:val="0"/>
          <w:numId w:val="1"/>
        </w:numPr>
      </w:pPr>
      <w:r w:rsidRPr="002D70BC">
        <w:rPr>
          <w:szCs w:val="24"/>
        </w:rPr>
        <w:t>Балмашнов А.А., Калашников А.В., Калашников В.В., Степина С.П., Умнов А.М. Прикладная физика, 2016, №2, с.57.</w:t>
      </w:r>
    </w:p>
    <w:p w:rsidR="009461CA" w:rsidRPr="00BC15DC" w:rsidRDefault="009461CA" w:rsidP="009461CA">
      <w:pPr>
        <w:pStyle w:val="Zv-References-ru"/>
        <w:numPr>
          <w:ilvl w:val="0"/>
          <w:numId w:val="1"/>
        </w:numPr>
      </w:pPr>
      <w:r w:rsidRPr="00E83A94">
        <w:t>Морозов А.И., Есипчук Ю.В., Капулкин А.М., Невровский В.А., Смирнов В.А. //</w:t>
      </w:r>
      <w:r>
        <w:t xml:space="preserve"> ЖТФ. 1973.</w:t>
      </w:r>
      <w:r w:rsidRPr="00BC15DC">
        <w:t xml:space="preserve"> </w:t>
      </w:r>
      <w:r>
        <w:t xml:space="preserve">Т. </w:t>
      </w:r>
      <w:r w:rsidRPr="00BC15DC">
        <w:t>Х</w:t>
      </w:r>
      <w:r w:rsidRPr="00BC15DC">
        <w:rPr>
          <w:lang w:val="en-US"/>
        </w:rPr>
        <w:t>LIII</w:t>
      </w:r>
      <w:r>
        <w:t>. Вып. 5.</w:t>
      </w:r>
      <w:r w:rsidRPr="00BC15DC">
        <w:t xml:space="preserve"> </w:t>
      </w:r>
      <w:r>
        <w:t>С</w:t>
      </w:r>
      <w:r w:rsidRPr="00BC15DC">
        <w:t>.</w:t>
      </w:r>
      <w:r>
        <w:t xml:space="preserve"> </w:t>
      </w:r>
      <w:r w:rsidRPr="00BC15DC">
        <w:t>972</w:t>
      </w:r>
      <w:r>
        <w:t>.</w:t>
      </w:r>
    </w:p>
    <w:p w:rsidR="009461CA" w:rsidRPr="003A27F7" w:rsidRDefault="009461CA" w:rsidP="009461CA">
      <w:pPr>
        <w:pStyle w:val="Zv-References-ru"/>
        <w:numPr>
          <w:ilvl w:val="0"/>
          <w:numId w:val="1"/>
        </w:numPr>
        <w:rPr>
          <w:rFonts w:eastAsia="Calibri"/>
          <w:lang w:val="en-US"/>
        </w:rPr>
      </w:pPr>
      <w:r w:rsidRPr="00177340">
        <w:rPr>
          <w:rFonts w:eastAsia="Calibri"/>
          <w:lang w:val="en-US"/>
        </w:rPr>
        <w:t>Veselovzorov</w:t>
      </w:r>
      <w:r w:rsidRPr="002B6BA2">
        <w:rPr>
          <w:rFonts w:eastAsia="Calibri"/>
        </w:rPr>
        <w:t xml:space="preserve"> </w:t>
      </w:r>
      <w:r w:rsidRPr="00177340">
        <w:rPr>
          <w:rFonts w:eastAsia="Calibri"/>
          <w:lang w:val="en-US"/>
        </w:rPr>
        <w:t>A</w:t>
      </w:r>
      <w:r w:rsidRPr="002B6BA2">
        <w:rPr>
          <w:rFonts w:eastAsia="Calibri"/>
        </w:rPr>
        <w:t>.</w:t>
      </w:r>
      <w:r w:rsidRPr="00177340">
        <w:rPr>
          <w:rFonts w:eastAsia="Calibri"/>
          <w:lang w:val="en-US"/>
        </w:rPr>
        <w:t>N</w:t>
      </w:r>
      <w:r w:rsidRPr="002B6BA2">
        <w:rPr>
          <w:rFonts w:eastAsia="Calibri"/>
        </w:rPr>
        <w:t xml:space="preserve">., </w:t>
      </w:r>
      <w:r w:rsidRPr="00177340">
        <w:rPr>
          <w:rFonts w:eastAsia="Calibri"/>
          <w:lang w:val="en-US"/>
        </w:rPr>
        <w:t>Dlougach</w:t>
      </w:r>
      <w:r w:rsidRPr="002B6BA2">
        <w:rPr>
          <w:rFonts w:eastAsia="Calibri"/>
        </w:rPr>
        <w:t xml:space="preserve"> </w:t>
      </w:r>
      <w:r w:rsidRPr="00177340">
        <w:rPr>
          <w:rFonts w:eastAsia="Calibri"/>
          <w:lang w:val="en-US"/>
        </w:rPr>
        <w:t>E</w:t>
      </w:r>
      <w:r w:rsidRPr="002B6BA2">
        <w:rPr>
          <w:rFonts w:eastAsia="Calibri"/>
        </w:rPr>
        <w:t>.</w:t>
      </w:r>
      <w:r w:rsidRPr="00177340">
        <w:rPr>
          <w:rFonts w:eastAsia="Calibri"/>
          <w:lang w:val="en-US"/>
        </w:rPr>
        <w:t>D</w:t>
      </w:r>
      <w:r w:rsidRPr="002B6BA2">
        <w:rPr>
          <w:rFonts w:eastAsia="Calibri"/>
        </w:rPr>
        <w:t xml:space="preserve">., </w:t>
      </w:r>
      <w:r w:rsidRPr="00177340">
        <w:rPr>
          <w:rFonts w:eastAsia="Calibri"/>
          <w:lang w:val="en-US"/>
        </w:rPr>
        <w:t>Pogorelov</w:t>
      </w:r>
      <w:r w:rsidRPr="002B6BA2">
        <w:rPr>
          <w:rFonts w:eastAsia="Calibri"/>
        </w:rPr>
        <w:t xml:space="preserve"> </w:t>
      </w:r>
      <w:r w:rsidRPr="00177340">
        <w:rPr>
          <w:rFonts w:eastAsia="Calibri"/>
          <w:lang w:val="en-US"/>
        </w:rPr>
        <w:t>A</w:t>
      </w:r>
      <w:r w:rsidRPr="002B6BA2">
        <w:rPr>
          <w:rFonts w:eastAsia="Calibri"/>
        </w:rPr>
        <w:t>.</w:t>
      </w:r>
      <w:r w:rsidRPr="00177340">
        <w:rPr>
          <w:rFonts w:eastAsia="Calibri"/>
          <w:lang w:val="en-US"/>
        </w:rPr>
        <w:t>A</w:t>
      </w:r>
      <w:r w:rsidRPr="002B6BA2">
        <w:rPr>
          <w:rFonts w:eastAsia="Calibri"/>
        </w:rPr>
        <w:t xml:space="preserve">., </w:t>
      </w:r>
      <w:r w:rsidRPr="00177340">
        <w:rPr>
          <w:rFonts w:eastAsia="Calibri"/>
          <w:lang w:val="en-US"/>
        </w:rPr>
        <w:t>Svirsky</w:t>
      </w:r>
      <w:r w:rsidRPr="002B6BA2">
        <w:rPr>
          <w:rFonts w:eastAsia="Calibri"/>
        </w:rPr>
        <w:t xml:space="preserve"> </w:t>
      </w:r>
      <w:r w:rsidRPr="00177340">
        <w:rPr>
          <w:rFonts w:eastAsia="Calibri"/>
          <w:lang w:val="en-US"/>
        </w:rPr>
        <w:t>E</w:t>
      </w:r>
      <w:r w:rsidRPr="002B6BA2">
        <w:rPr>
          <w:rFonts w:eastAsia="Calibri"/>
        </w:rPr>
        <w:t>.</w:t>
      </w:r>
      <w:r w:rsidRPr="00177340">
        <w:rPr>
          <w:rFonts w:eastAsia="Calibri"/>
          <w:lang w:val="en-US"/>
        </w:rPr>
        <w:t>B</w:t>
      </w:r>
      <w:r w:rsidRPr="002B6BA2">
        <w:rPr>
          <w:rFonts w:eastAsia="Calibri"/>
        </w:rPr>
        <w:t xml:space="preserve">., </w:t>
      </w:r>
      <w:r w:rsidRPr="00177340">
        <w:rPr>
          <w:rFonts w:eastAsia="Calibri"/>
          <w:lang w:val="en-US"/>
        </w:rPr>
        <w:t>Smirnov</w:t>
      </w:r>
      <w:r w:rsidRPr="002B6BA2">
        <w:rPr>
          <w:rFonts w:eastAsia="Calibri"/>
        </w:rPr>
        <w:t xml:space="preserve"> </w:t>
      </w:r>
      <w:r w:rsidRPr="00177340">
        <w:rPr>
          <w:rFonts w:eastAsia="Calibri"/>
          <w:lang w:val="en-US"/>
        </w:rPr>
        <w:t>V</w:t>
      </w:r>
      <w:r w:rsidRPr="002B6BA2">
        <w:rPr>
          <w:rFonts w:eastAsia="Calibri"/>
        </w:rPr>
        <w:t>.</w:t>
      </w:r>
      <w:r w:rsidRPr="00177340">
        <w:rPr>
          <w:rFonts w:eastAsia="Calibri"/>
          <w:lang w:val="en-US"/>
        </w:rPr>
        <w:t>A</w:t>
      </w:r>
      <w:r w:rsidRPr="002B6BA2">
        <w:rPr>
          <w:rFonts w:eastAsia="Calibri"/>
        </w:rPr>
        <w:t xml:space="preserve">. // </w:t>
      </w:r>
      <w:r w:rsidRPr="00BC15DC">
        <w:rPr>
          <w:rFonts w:eastAsia="Calibri"/>
          <w:lang w:val="en-US"/>
        </w:rPr>
        <w:t>IE</w:t>
      </w:r>
      <w:r>
        <w:rPr>
          <w:rFonts w:eastAsia="Calibri"/>
          <w:lang w:val="en-US"/>
        </w:rPr>
        <w:t>PC</w:t>
      </w:r>
      <w:r w:rsidRPr="002B6BA2">
        <w:rPr>
          <w:rFonts w:eastAsia="Calibri"/>
        </w:rPr>
        <w:t xml:space="preserve">-2011-060. </w:t>
      </w:r>
      <w:r>
        <w:rPr>
          <w:rFonts w:eastAsia="Calibri"/>
          <w:lang w:val="en-US"/>
        </w:rPr>
        <w:t>Wiesbaden. Germany,</w:t>
      </w:r>
      <w:r w:rsidRPr="00BC15DC">
        <w:rPr>
          <w:rFonts w:eastAsia="Calibri"/>
          <w:lang w:val="en-US"/>
        </w:rPr>
        <w:t xml:space="preserve"> 2011</w:t>
      </w:r>
      <w:r w:rsidRPr="003A27F7">
        <w:rPr>
          <w:rFonts w:eastAsia="Calibri"/>
          <w:lang w:val="en-US"/>
        </w:rPr>
        <w:t>;</w:t>
      </w:r>
      <w:r w:rsidRPr="003A27F7">
        <w:rPr>
          <w:lang w:val="en-US"/>
        </w:rPr>
        <w:t xml:space="preserve"> </w:t>
      </w:r>
      <w:r w:rsidRPr="003A27F7">
        <w:rPr>
          <w:rFonts w:eastAsia="Calibri"/>
          <w:lang w:val="en-US"/>
        </w:rPr>
        <w:t>IEPC-2013-080. Washington. USA, 2011.</w:t>
      </w:r>
    </w:p>
    <w:p w:rsidR="009461CA" w:rsidRPr="003A27F7" w:rsidRDefault="009461CA" w:rsidP="009461CA">
      <w:pPr>
        <w:pStyle w:val="Zv-References-ru"/>
        <w:numPr>
          <w:ilvl w:val="0"/>
          <w:numId w:val="1"/>
        </w:numPr>
        <w:rPr>
          <w:rFonts w:eastAsia="Calibri"/>
          <w:lang w:val="en-US"/>
        </w:rPr>
      </w:pPr>
      <w:r w:rsidRPr="003A27F7">
        <w:rPr>
          <w:rFonts w:eastAsia="Calibri"/>
        </w:rPr>
        <w:t>Веселовзоров А.Н., Длугач Е.Д., Погорелов А.А., Свирский Э.Б., Смирнов В.А. // ЖТФ. 2013. Т</w:t>
      </w:r>
      <w:r w:rsidRPr="003A27F7">
        <w:rPr>
          <w:rFonts w:eastAsia="Calibri"/>
          <w:lang w:val="en-US"/>
        </w:rPr>
        <w:t xml:space="preserve">. 83. </w:t>
      </w:r>
      <w:r w:rsidRPr="003A27F7">
        <w:rPr>
          <w:rFonts w:eastAsia="Calibri"/>
        </w:rPr>
        <w:t>Вып</w:t>
      </w:r>
      <w:r w:rsidRPr="003A27F7">
        <w:rPr>
          <w:rFonts w:eastAsia="Calibri"/>
          <w:lang w:val="en-US"/>
        </w:rPr>
        <w:t xml:space="preserve">. 7.  </w:t>
      </w:r>
      <w:r w:rsidRPr="003A27F7">
        <w:rPr>
          <w:rFonts w:eastAsia="Calibri"/>
        </w:rPr>
        <w:t>С</w:t>
      </w:r>
      <w:r w:rsidRPr="003A27F7">
        <w:rPr>
          <w:rFonts w:eastAsia="Calibri"/>
          <w:lang w:val="en-US"/>
        </w:rPr>
        <w:t>.38.</w:t>
      </w:r>
    </w:p>
    <w:sectPr w:rsidR="009461CA" w:rsidRPr="003A27F7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5B" w:rsidRDefault="004D665B">
      <w:r>
        <w:separator/>
      </w:r>
    </w:p>
  </w:endnote>
  <w:endnote w:type="continuationSeparator" w:id="0">
    <w:p w:rsidR="004D665B" w:rsidRDefault="004D6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E650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E650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61C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5B" w:rsidRDefault="004D665B">
      <w:r>
        <w:separator/>
      </w:r>
    </w:p>
  </w:footnote>
  <w:footnote w:type="continuationSeparator" w:id="0">
    <w:p w:rsidR="004D665B" w:rsidRDefault="004D6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8E650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665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D665B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E6507"/>
    <w:rsid w:val="00930480"/>
    <w:rsid w:val="0094051A"/>
    <w:rsid w:val="009461C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1C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nhideWhenUsed/>
    <w:rsid w:val="009461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mnov@yandex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balmashnov@rambler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АКСИАЛЬНО-СИММЕТРИЧНОГО ПЛАЗМЕННОГО ОБРАЗОВАНИЯ С ПОВЫШЕННОЙ КОНЦЕНТРАЦИЕЙ ЧАСТИЦ СВЧ-РАРЯДОМ В УЗКОМ КОАКСИАЛЬНОМ РЕЗОНАТОРЕ</dc:title>
  <dc:creator>sato</dc:creator>
  <cp:lastModifiedBy>Сатунин</cp:lastModifiedBy>
  <cp:revision>1</cp:revision>
  <cp:lastPrinted>1601-01-01T00:00:00Z</cp:lastPrinted>
  <dcterms:created xsi:type="dcterms:W3CDTF">2018-02-11T15:03:00Z</dcterms:created>
  <dcterms:modified xsi:type="dcterms:W3CDTF">2018-02-11T15:04:00Z</dcterms:modified>
</cp:coreProperties>
</file>