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8F" w:rsidRPr="00C866DB" w:rsidRDefault="0064198F" w:rsidP="0064198F">
      <w:pPr>
        <w:pStyle w:val="Zv-Titlereport"/>
      </w:pPr>
      <w:r>
        <w:t>Анализ релятивистских эффектов в электронных энергиях связи многоэлектронных атомов</w:t>
      </w:r>
    </w:p>
    <w:p w:rsidR="0064198F" w:rsidRPr="00677437" w:rsidRDefault="0064198F" w:rsidP="0064198F">
      <w:pPr>
        <w:pStyle w:val="Zv-Author"/>
      </w:pPr>
      <w:r>
        <w:t>Шпатаковская Г.В.</w:t>
      </w:r>
    </w:p>
    <w:p w:rsidR="0064198F" w:rsidRPr="0064198F" w:rsidRDefault="0064198F" w:rsidP="0064198F">
      <w:pPr>
        <w:pStyle w:val="Zv-Organization"/>
      </w:pPr>
      <w:r w:rsidRPr="0064198F">
        <w:t xml:space="preserve">ИПМ им. М.В. Келдыша РАН, Москва, Россия, </w:t>
      </w:r>
      <w:hyperlink r:id="rId7" w:history="1">
        <w:r w:rsidRPr="00972A90">
          <w:rPr>
            <w:rStyle w:val="a8"/>
          </w:rPr>
          <w:t>shpagalya@yandex.ru</w:t>
        </w:r>
      </w:hyperlink>
    </w:p>
    <w:p w:rsidR="0064198F" w:rsidRDefault="0064198F" w:rsidP="0064198F">
      <w:pPr>
        <w:pStyle w:val="Zv-bodyreport"/>
      </w:pPr>
      <w:r>
        <w:t xml:space="preserve">Исследуются полученные в эксперименте и в релятивистских расчетах электронные энергии связи в средних и тяжелых атомах </w:t>
      </w:r>
      <w:r w:rsidRPr="00B24197">
        <w:t xml:space="preserve"> </w:t>
      </w:r>
      <w:r>
        <w:t>(</w:t>
      </w:r>
      <w:r w:rsidRPr="00DE0664">
        <w:rPr>
          <w:position w:val="-6"/>
        </w:rPr>
        <w:object w:dxaOrig="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8" o:title=""/>
          </v:shape>
          <o:OLEObject Type="Embed" ProgID="Equation.3" ShapeID="_x0000_i1025" DrawAspect="Content" ObjectID="_1579639055" r:id="rId9"/>
        </w:object>
      </w:r>
      <w:r>
        <w:t xml:space="preserve">). На основе обнаруженного в </w:t>
      </w:r>
      <w:r w:rsidRPr="00776A49">
        <w:t xml:space="preserve">[1],[2] </w:t>
      </w:r>
      <w:r>
        <w:t xml:space="preserve">скейлинга по атомному номеру предложен метод одновременного анализа и представления энергий связи электронов </w:t>
      </w:r>
      <w:r w:rsidRPr="00CD4098">
        <w:rPr>
          <w:position w:val="-12"/>
        </w:rPr>
        <w:object w:dxaOrig="720" w:dyaOrig="440">
          <v:shape id="_x0000_i1026" type="#_x0000_t75" style="width:31.5pt;height:18.75pt" o:ole="">
            <v:imagedata r:id="rId10" o:title=""/>
          </v:shape>
          <o:OLEObject Type="Embed" ProgID="Equation.3" ShapeID="_x0000_i1026" DrawAspect="Content" ObjectID="_1579639056" r:id="rId11"/>
        </w:object>
      </w:r>
      <w:r>
        <w:t xml:space="preserve"> в большом числе атомов. Скейлинг позволяет свести описание всей совокупности данных по электронным энергиям связи любого числа элементов к представлению двух функций </w:t>
      </w:r>
      <w:r w:rsidRPr="00776A49">
        <w:rPr>
          <w:position w:val="-12"/>
        </w:rPr>
        <w:object w:dxaOrig="1800" w:dyaOrig="380">
          <v:shape id="_x0000_i1027" type="#_x0000_t75" style="width:84.75pt;height:17.25pt" o:ole="">
            <v:imagedata r:id="rId12" o:title=""/>
          </v:shape>
          <o:OLEObject Type="Embed" ProgID="Equation.3" ShapeID="_x0000_i1027" DrawAspect="Content" ObjectID="_1579639057" r:id="rId13"/>
        </w:object>
      </w:r>
      <w:r>
        <w:t xml:space="preserve">. Здесь </w:t>
      </w:r>
      <w:r w:rsidRPr="00F35EFB">
        <w:rPr>
          <w:position w:val="-12"/>
        </w:rPr>
        <w:object w:dxaOrig="1600" w:dyaOrig="440">
          <v:shape id="_x0000_i1028" type="#_x0000_t75" style="width:71.25pt;height:19.5pt" o:ole="">
            <v:imagedata r:id="rId14" o:title=""/>
          </v:shape>
          <o:OLEObject Type="Embed" ProgID="Equation.3" ShapeID="_x0000_i1028" DrawAspect="Content" ObjectID="_1579639058" r:id="rId15"/>
        </w:object>
      </w:r>
      <w:r>
        <w:t xml:space="preserve">, а соответствующие величины </w:t>
      </w:r>
      <w:r w:rsidRPr="00DE0664">
        <w:rPr>
          <w:position w:val="-12"/>
        </w:rPr>
        <w:object w:dxaOrig="740" w:dyaOrig="380">
          <v:shape id="_x0000_i1029" type="#_x0000_t75" style="width:36.75pt;height:18.75pt" o:ole="">
            <v:imagedata r:id="rId16" o:title=""/>
          </v:shape>
          <o:OLEObject Type="Embed" ProgID="Equation.3" ShapeID="_x0000_i1029" DrawAspect="Content" ObjectID="_1579639059" r:id="rId17"/>
        </w:object>
      </w:r>
      <w:r>
        <w:t xml:space="preserve"> вычисляются по следующему алгоритму: </w:t>
      </w:r>
    </w:p>
    <w:p w:rsidR="0064198F" w:rsidRDefault="0064198F" w:rsidP="0064198F">
      <w:pPr>
        <w:pStyle w:val="Zv-formula"/>
      </w:pPr>
      <w:r w:rsidRPr="00F35EFB">
        <w:rPr>
          <w:position w:val="-34"/>
        </w:rPr>
        <w:object w:dxaOrig="3620" w:dyaOrig="840">
          <v:shape id="_x0000_i1030" type="#_x0000_t75" style="width:177pt;height:41.25pt" o:ole="">
            <v:imagedata r:id="rId18" o:title=""/>
          </v:shape>
          <o:OLEObject Type="Embed" ProgID="Equation.3" ShapeID="_x0000_i1030" DrawAspect="Content" ObjectID="_1579639060" r:id="rId19"/>
        </w:object>
      </w:r>
    </w:p>
    <w:p w:rsidR="0064198F" w:rsidRDefault="0064198F" w:rsidP="0064198F">
      <w:pPr>
        <w:pStyle w:val="Zv-bodyreportcont"/>
      </w:pPr>
      <w:r>
        <w:t xml:space="preserve">Пары чисел </w:t>
      </w:r>
      <w:r w:rsidRPr="00DE0664">
        <w:rPr>
          <w:position w:val="-12"/>
        </w:rPr>
        <w:object w:dxaOrig="820" w:dyaOrig="380">
          <v:shape id="_x0000_i1031" type="#_x0000_t75" style="width:44.25pt;height:18.75pt" o:ole="">
            <v:imagedata r:id="rId20" o:title=""/>
          </v:shape>
          <o:OLEObject Type="Embed" ProgID="Equation.3" ShapeID="_x0000_i1031" DrawAspect="Content" ObjectID="_1579639061" r:id="rId21"/>
        </w:object>
      </w:r>
      <w:r>
        <w:t xml:space="preserve"> для всех рассмотренных атомов (</w:t>
      </w:r>
      <w:r w:rsidRPr="00DE0664">
        <w:rPr>
          <w:position w:val="-6"/>
        </w:rPr>
        <w:object w:dxaOrig="1320" w:dyaOrig="300">
          <v:shape id="_x0000_i1032" type="#_x0000_t75" style="width:57pt;height:12.75pt" o:ole="">
            <v:imagedata r:id="rId22" o:title=""/>
          </v:shape>
          <o:OLEObject Type="Embed" ProgID="Equation.3" ShapeID="_x0000_i1032" DrawAspect="Content" ObjectID="_1579639062" r:id="rId23"/>
        </w:object>
      </w:r>
      <w:r>
        <w:t xml:space="preserve">) и всех </w:t>
      </w:r>
      <w:r w:rsidRPr="006A7AF8">
        <w:rPr>
          <w:i/>
          <w:lang w:val="en-US"/>
        </w:rPr>
        <w:t>n</w:t>
      </w:r>
      <w:r>
        <w:t xml:space="preserve"> образуют в области энергий заполненных оболочек (</w:t>
      </w:r>
      <w:r w:rsidRPr="00F35EFB">
        <w:rPr>
          <w:position w:val="-12"/>
        </w:rPr>
        <w:object w:dxaOrig="980" w:dyaOrig="380">
          <v:shape id="_x0000_i1033" type="#_x0000_t75" style="width:46.5pt;height:18pt" o:ole="">
            <v:imagedata r:id="rId24" o:title=""/>
          </v:shape>
          <o:OLEObject Type="Embed" ProgID="Equation.3" ShapeID="_x0000_i1033" DrawAspect="Content" ObjectID="_1579639063" r:id="rId25"/>
        </w:object>
      </w:r>
      <w:r>
        <w:t xml:space="preserve">) приближенно общую зависимость </w:t>
      </w:r>
      <w:r w:rsidRPr="00CD4098">
        <w:rPr>
          <w:position w:val="-12"/>
        </w:rPr>
        <w:object w:dxaOrig="600" w:dyaOrig="360">
          <v:shape id="_x0000_i1034" type="#_x0000_t75" style="width:30pt;height:17.25pt" o:ole="">
            <v:imagedata r:id="rId26" o:title=""/>
          </v:shape>
          <o:OLEObject Type="Embed" ProgID="Equation.3" ShapeID="_x0000_i1034" DrawAspect="Content" ObjectID="_1579639064" r:id="rId27"/>
        </w:object>
      </w:r>
      <w:r>
        <w:t xml:space="preserve">, причем релятивистские эффекты мало влияют на эту зависимость, не меняя ее однозначный монотонно убывающий характер в этой области. Аналогично ведет себя и функция </w:t>
      </w:r>
      <w:r w:rsidRPr="00CD4098">
        <w:rPr>
          <w:position w:val="-12"/>
        </w:rPr>
        <w:object w:dxaOrig="639" w:dyaOrig="360">
          <v:shape id="_x0000_i1035" type="#_x0000_t75" style="width:31.5pt;height:15.75pt" o:ole="">
            <v:imagedata r:id="rId28" o:title=""/>
          </v:shape>
          <o:OLEObject Type="Embed" ProgID="Equation.3" ShapeID="_x0000_i1035" DrawAspect="Content" ObjectID="_1579639065" r:id="rId29"/>
        </w:object>
      </w:r>
      <w:r>
        <w:t>, если релятивистские эффекты малы, т.е. для элементов</w:t>
      </w:r>
      <w:r w:rsidRPr="00B24197">
        <w:t xml:space="preserve"> </w:t>
      </w:r>
      <w:r w:rsidRPr="00DE0664">
        <w:rPr>
          <w:position w:val="-6"/>
        </w:rPr>
        <w:object w:dxaOrig="1340" w:dyaOrig="300">
          <v:shape id="_x0000_i1036" type="#_x0000_t75" style="width:55.5pt;height:12.75pt" o:ole="">
            <v:imagedata r:id="rId30" o:title=""/>
          </v:shape>
          <o:OLEObject Type="Embed" ProgID="Equation.3" ShapeID="_x0000_i1036" DrawAspect="Content" ObjectID="_1579639066" r:id="rId31"/>
        </w:object>
      </w:r>
      <w:r>
        <w:t xml:space="preserve">. Однако в тяжелых атомах однозначный характер функции </w:t>
      </w:r>
      <w:r w:rsidRPr="00CD4098">
        <w:rPr>
          <w:position w:val="-12"/>
        </w:rPr>
        <w:object w:dxaOrig="639" w:dyaOrig="360">
          <v:shape id="_x0000_i1037" type="#_x0000_t75" style="width:26.25pt;height:15pt" o:ole="">
            <v:imagedata r:id="rId28" o:title=""/>
          </v:shape>
          <o:OLEObject Type="Embed" ProgID="Equation.3" ShapeID="_x0000_i1037" DrawAspect="Content" ObjectID="_1579639067" r:id="rId32"/>
        </w:object>
      </w:r>
      <w:r>
        <w:t xml:space="preserve"> пропадает: имеет место видимое разветвление значений </w:t>
      </w:r>
      <w:r w:rsidRPr="00DE0664">
        <w:rPr>
          <w:position w:val="-12"/>
        </w:rPr>
        <w:object w:dxaOrig="380" w:dyaOrig="380">
          <v:shape id="_x0000_i1038" type="#_x0000_t75" style="width:18.75pt;height:18.75pt" o:ole="">
            <v:imagedata r:id="rId33" o:title=""/>
          </v:shape>
          <o:OLEObject Type="Embed" ProgID="Equation.3" ShapeID="_x0000_i1038" DrawAspect="Content" ObjectID="_1579639068" r:id="rId34"/>
        </w:object>
      </w:r>
      <w:r>
        <w:t xml:space="preserve"> для разных </w:t>
      </w:r>
      <w:r w:rsidRPr="00262AC0">
        <w:rPr>
          <w:i/>
          <w:lang w:val="en-US"/>
        </w:rPr>
        <w:t>l</w:t>
      </w:r>
      <w:r>
        <w:t xml:space="preserve">, а для каждого </w:t>
      </w:r>
      <w:r w:rsidRPr="00262AC0">
        <w:rPr>
          <w:i/>
          <w:lang w:val="en-US"/>
        </w:rPr>
        <w:t>l</w:t>
      </w:r>
      <w:r>
        <w:t xml:space="preserve"> еще и раздвоение за счет спин-орбитального взаимодействия. При этом наглядно проявляется рост влияния релятивистских эффектов с ростом атомного номера, но все зависимости от </w:t>
      </w:r>
      <w:r w:rsidRPr="00262AC0">
        <w:rPr>
          <w:position w:val="-6"/>
        </w:rPr>
        <w:object w:dxaOrig="260" w:dyaOrig="240">
          <v:shape id="_x0000_i1039" type="#_x0000_t75" style="width:12pt;height:11.25pt" o:ole="">
            <v:imagedata r:id="rId35" o:title=""/>
          </v:shape>
          <o:OLEObject Type="Embed" ProgID="Equation.3" ShapeID="_x0000_i1039" DrawAspect="Content" ObjectID="_1579639069" r:id="rId36"/>
        </w:object>
      </w:r>
      <w:r>
        <w:t xml:space="preserve"> сохраняют непрерывный гладкий характер и ложатся на соответствующую зависимость для инертных газов. Эту закономерность можно использовать, например, для верификации новых данных или для восстановления недостающей информации об энергиях в соседних атомах.</w:t>
      </w:r>
    </w:p>
    <w:p w:rsidR="0064198F" w:rsidRDefault="0064198F" w:rsidP="0064198F">
      <w:pPr>
        <w:pStyle w:val="Zv-TitleReferences-ru"/>
      </w:pPr>
      <w:r w:rsidRPr="00320B8A">
        <w:t>Литература</w:t>
      </w:r>
      <w:r>
        <w:t>.</w:t>
      </w:r>
    </w:p>
    <w:p w:rsidR="0064198F" w:rsidRPr="000B3BA8" w:rsidRDefault="0064198F" w:rsidP="0064198F">
      <w:pPr>
        <w:pStyle w:val="Zv-References-ru"/>
        <w:numPr>
          <w:ilvl w:val="0"/>
          <w:numId w:val="1"/>
        </w:numPr>
        <w:rPr>
          <w:lang w:val="en-US"/>
        </w:rPr>
      </w:pPr>
      <w:r w:rsidRPr="00672923">
        <w:rPr>
          <w:lang w:val="en-US"/>
        </w:rPr>
        <w:t>Shpatakovskaya</w:t>
      </w:r>
      <w:r w:rsidRPr="000B3BA8">
        <w:rPr>
          <w:lang w:val="en-US"/>
        </w:rPr>
        <w:t xml:space="preserve"> </w:t>
      </w:r>
      <w:r w:rsidRPr="00672923">
        <w:rPr>
          <w:lang w:val="en-US"/>
        </w:rPr>
        <w:t>G</w:t>
      </w:r>
      <w:r w:rsidRPr="000B3BA8">
        <w:rPr>
          <w:lang w:val="en-US"/>
        </w:rPr>
        <w:t>.</w:t>
      </w:r>
      <w:r w:rsidRPr="00672923">
        <w:rPr>
          <w:lang w:val="en-US"/>
        </w:rPr>
        <w:t>V</w:t>
      </w:r>
      <w:r w:rsidRPr="000B3BA8">
        <w:rPr>
          <w:lang w:val="en-US"/>
        </w:rPr>
        <w:t xml:space="preserve">. </w:t>
      </w:r>
      <w:r>
        <w:rPr>
          <w:lang w:val="en-US"/>
        </w:rPr>
        <w:t xml:space="preserve">and Karpov V.Ya.  </w:t>
      </w:r>
      <w:r w:rsidRPr="00672923">
        <w:rPr>
          <w:lang w:val="en-US"/>
        </w:rPr>
        <w:t>J</w:t>
      </w:r>
      <w:r w:rsidRPr="000B3BA8">
        <w:rPr>
          <w:lang w:val="en-US"/>
        </w:rPr>
        <w:t xml:space="preserve">. </w:t>
      </w:r>
      <w:r w:rsidRPr="00672923">
        <w:rPr>
          <w:lang w:val="en-US"/>
        </w:rPr>
        <w:t>Phys</w:t>
      </w:r>
      <w:r w:rsidRPr="000B3BA8">
        <w:rPr>
          <w:lang w:val="en-US"/>
        </w:rPr>
        <w:t xml:space="preserve">.: </w:t>
      </w:r>
      <w:r w:rsidRPr="00672923">
        <w:rPr>
          <w:lang w:val="en-US"/>
        </w:rPr>
        <w:t>Conf</w:t>
      </w:r>
      <w:r w:rsidRPr="000B3BA8">
        <w:rPr>
          <w:lang w:val="en-US"/>
        </w:rPr>
        <w:t xml:space="preserve">. </w:t>
      </w:r>
      <w:r w:rsidRPr="00672923">
        <w:rPr>
          <w:lang w:val="en-US"/>
        </w:rPr>
        <w:t>Ser</w:t>
      </w:r>
      <w:r w:rsidRPr="000B3BA8">
        <w:rPr>
          <w:lang w:val="en-US"/>
        </w:rPr>
        <w:t xml:space="preserve">. </w:t>
      </w:r>
      <w:r w:rsidRPr="000B3BA8">
        <w:rPr>
          <w:b/>
          <w:lang w:val="en-US"/>
        </w:rPr>
        <w:t>774</w:t>
      </w:r>
      <w:r w:rsidRPr="000B3BA8">
        <w:rPr>
          <w:lang w:val="en-US"/>
        </w:rPr>
        <w:t xml:space="preserve">, 012002 (2016)  </w:t>
      </w:r>
    </w:p>
    <w:p w:rsidR="0064198F" w:rsidRPr="00672923" w:rsidRDefault="0064198F" w:rsidP="0064198F">
      <w:pPr>
        <w:pStyle w:val="Zv-References-ru"/>
        <w:numPr>
          <w:ilvl w:val="0"/>
          <w:numId w:val="1"/>
        </w:numPr>
      </w:pPr>
      <w:r>
        <w:t xml:space="preserve">Карпов В.Я., </w:t>
      </w:r>
      <w:r w:rsidRPr="00672923">
        <w:t xml:space="preserve">Шпатаковская Г.В. ЖЭТФ, 2017, </w:t>
      </w:r>
      <w:r w:rsidRPr="000B3BA8">
        <w:rPr>
          <w:b/>
        </w:rPr>
        <w:t>151</w:t>
      </w:r>
      <w:r w:rsidRPr="00672923">
        <w:t>, 435</w:t>
      </w:r>
    </w:p>
    <w:p w:rsidR="004B72AA" w:rsidRPr="0064198F" w:rsidRDefault="004B72AA" w:rsidP="000D76E9"/>
    <w:sectPr w:rsidR="004B72AA" w:rsidRPr="0064198F" w:rsidSect="00F9512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16" w:rsidRDefault="00F25916">
      <w:r>
        <w:separator/>
      </w:r>
    </w:p>
  </w:endnote>
  <w:endnote w:type="continuationSeparator" w:id="0">
    <w:p w:rsidR="00F25916" w:rsidRDefault="00F2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1E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1E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198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16" w:rsidRDefault="00F25916">
      <w:r>
        <w:separator/>
      </w:r>
    </w:p>
  </w:footnote>
  <w:footnote w:type="continuationSeparator" w:id="0">
    <w:p w:rsidR="00F25916" w:rsidRDefault="00F2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4198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E1EB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5916"/>
    <w:rsid w:val="0002206C"/>
    <w:rsid w:val="00043701"/>
    <w:rsid w:val="000C657D"/>
    <w:rsid w:val="000C7078"/>
    <w:rsid w:val="000D76E9"/>
    <w:rsid w:val="000E1EBB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4198F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25916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Organization0">
    <w:name w:val="Zv-Organization Знак"/>
    <w:basedOn w:val="a0"/>
    <w:link w:val="Zv-Organization"/>
    <w:rsid w:val="0064198F"/>
    <w:rPr>
      <w:i/>
      <w:sz w:val="24"/>
    </w:rPr>
  </w:style>
  <w:style w:type="character" w:styleId="a8">
    <w:name w:val="Hyperlink"/>
    <w:basedOn w:val="a0"/>
    <w:rsid w:val="00641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oter" Target="footer3.xml"/><Relationship Id="rId7" Type="http://schemas.openxmlformats.org/officeDocument/2006/relationships/hyperlink" Target="mailto:shpagalya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РЕЛЯТИВИСТСКИХ ЭФФЕКТОВ В ЭЛЕКТРОННЫХ ЭНЕРГИЯХ СВЯЗИ МНОГОЭЛЕКТРОННЫХ АТОМОВ</dc:title>
  <dc:creator>sato</dc:creator>
  <cp:lastModifiedBy>Сатунин</cp:lastModifiedBy>
  <cp:revision>1</cp:revision>
  <cp:lastPrinted>1601-01-01T00:00:00Z</cp:lastPrinted>
  <dcterms:created xsi:type="dcterms:W3CDTF">2018-02-08T20:46:00Z</dcterms:created>
  <dcterms:modified xsi:type="dcterms:W3CDTF">2018-02-08T20:50:00Z</dcterms:modified>
</cp:coreProperties>
</file>