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0" w:rsidRPr="00881A01" w:rsidRDefault="00D91C30" w:rsidP="00D91C30">
      <w:pPr>
        <w:pStyle w:val="Zv-Titlereport"/>
        <w:rPr>
          <w:lang w:val="en-US"/>
        </w:rPr>
      </w:pPr>
      <w:r w:rsidRPr="00EC10B3">
        <w:rPr>
          <w:lang w:val="en-US"/>
        </w:rPr>
        <w:t>STUDY</w:t>
      </w:r>
      <w:r w:rsidRPr="00D91C30">
        <w:rPr>
          <w:lang w:val="en-US"/>
        </w:rPr>
        <w:t xml:space="preserve"> </w:t>
      </w:r>
      <w:r>
        <w:rPr>
          <w:lang w:val="en-US"/>
        </w:rPr>
        <w:t>by</w:t>
      </w:r>
      <w:r w:rsidRPr="00D91C30">
        <w:rPr>
          <w:lang w:val="en-US"/>
        </w:rPr>
        <w:t xml:space="preserve"> </w:t>
      </w:r>
      <w:r w:rsidRPr="00EC10B3">
        <w:rPr>
          <w:lang w:val="en-US"/>
        </w:rPr>
        <w:t>THE</w:t>
      </w:r>
      <w:r w:rsidRPr="00D91C30">
        <w:rPr>
          <w:lang w:val="en-US"/>
        </w:rPr>
        <w:t xml:space="preserve"> </w:t>
      </w:r>
      <w:r w:rsidRPr="00EC10B3">
        <w:rPr>
          <w:lang w:val="en-US"/>
        </w:rPr>
        <w:t xml:space="preserve">METHOD OF EMISSION SPECTROSCOPY OF THE INTERACTION high-speed AIR FLOW WITH VOLUME-CENTERED DISCHARGE </w:t>
      </w:r>
      <w:r>
        <w:rPr>
          <w:lang w:val="en-US"/>
        </w:rPr>
        <w:t>at</w:t>
      </w:r>
      <w:r w:rsidRPr="00EC10B3">
        <w:rPr>
          <w:lang w:val="en-US"/>
        </w:rPr>
        <w:t xml:space="preserve"> INJECTION OF PROPANE WITH THE ADDITION OF OXYGEN IN THE B</w:t>
      </w:r>
      <w:r>
        <w:rPr>
          <w:lang w:val="en-US"/>
        </w:rPr>
        <w:t>ASE</w:t>
      </w:r>
      <w:r w:rsidRPr="00EC10B3">
        <w:rPr>
          <w:lang w:val="en-US"/>
        </w:rPr>
        <w:t xml:space="preserve"> AREA</w:t>
      </w:r>
    </w:p>
    <w:p w:rsidR="00D91C30" w:rsidRDefault="00D91C30" w:rsidP="00D91C30">
      <w:pPr>
        <w:pStyle w:val="Zv-Author"/>
        <w:rPr>
          <w:lang w:val="en-US"/>
        </w:rPr>
      </w:pPr>
      <w:r>
        <w:rPr>
          <w:lang w:val="en-US"/>
        </w:rPr>
        <w:t xml:space="preserve">Shakhatov V.A., Lebedev Yu.A., </w:t>
      </w:r>
      <w:r w:rsidRPr="00E30FD0">
        <w:rPr>
          <w:vertAlign w:val="superscript"/>
          <w:lang w:val="en-US"/>
        </w:rPr>
        <w:t>1</w:t>
      </w:r>
      <w:r>
        <w:rPr>
          <w:lang w:val="en-US"/>
        </w:rPr>
        <w:t xml:space="preserve">Skvortsov V.V.,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Inshakov S.I., 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Rozhkov A.F., </w:t>
      </w:r>
      <w:r>
        <w:rPr>
          <w:vertAlign w:val="superscript"/>
          <w:lang w:val="en-US"/>
        </w:rPr>
        <w:t>1</w:t>
      </w:r>
      <w:r>
        <w:rPr>
          <w:lang w:val="en-US"/>
        </w:rPr>
        <w:t>Inshakov I.S.</w:t>
      </w:r>
    </w:p>
    <w:p w:rsidR="00D91C30" w:rsidRDefault="00D91C30" w:rsidP="00D91C30">
      <w:pPr>
        <w:pStyle w:val="Zv-Organization"/>
        <w:rPr>
          <w:lang w:val="en-US"/>
        </w:rPr>
      </w:pPr>
      <w:r w:rsidRPr="005575CA">
        <w:rPr>
          <w:color w:val="000000"/>
          <w:szCs w:val="24"/>
          <w:lang w:val="en-US"/>
        </w:rPr>
        <w:t>A.V. Topchiev Institute of Petrochemical Synthesis of Russian Academy of Science</w:t>
      </w:r>
      <w:r>
        <w:rPr>
          <w:color w:val="000000"/>
          <w:szCs w:val="24"/>
          <w:lang w:val="en-US"/>
        </w:rPr>
        <w:br/>
        <w:t xml:space="preserve">    </w:t>
      </w:r>
      <w:r w:rsidRPr="005575CA">
        <w:rPr>
          <w:color w:val="000000"/>
          <w:szCs w:val="24"/>
          <w:lang w:val="en-US"/>
        </w:rPr>
        <w:t xml:space="preserve"> (TIPS RAS)</w:t>
      </w:r>
      <w:r>
        <w:rPr>
          <w:lang w:val="en-US"/>
        </w:rPr>
        <w:t xml:space="preserve">, </w:t>
      </w:r>
      <w:hyperlink r:id="rId7" w:history="1">
        <w:r w:rsidRPr="008E3DE5">
          <w:rPr>
            <w:rStyle w:val="a7"/>
            <w:lang w:val="en-US"/>
          </w:rPr>
          <w:t>shakhatovl@ips.ac.ru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55262B">
        <w:rPr>
          <w:szCs w:val="24"/>
          <w:vertAlign w:val="superscript"/>
          <w:lang w:val="en-US"/>
        </w:rPr>
        <w:t>1</w:t>
      </w:r>
      <w:r w:rsidRPr="0055262B">
        <w:rPr>
          <w:szCs w:val="24"/>
          <w:lang w:val="en-US"/>
        </w:rPr>
        <w:t>Central Aerohydrodynamic Institute named Prof. N.E. Zhukovsky (TsAGI).</w:t>
      </w:r>
    </w:p>
    <w:p w:rsidR="00D91C30" w:rsidRPr="000B5F22" w:rsidRDefault="00D91C30" w:rsidP="00D91C30">
      <w:pPr>
        <w:pStyle w:val="Zv-bodyreport"/>
        <w:rPr>
          <w:lang w:val="en-US"/>
        </w:rPr>
      </w:pPr>
      <w:r w:rsidRPr="00BD687A">
        <w:rPr>
          <w:lang w:val="en-US"/>
        </w:rPr>
        <w:t>Actuality of</w:t>
      </w:r>
      <w:r>
        <w:rPr>
          <w:lang w:val="en-US"/>
        </w:rPr>
        <w:t xml:space="preserve"> the</w:t>
      </w:r>
      <w:r w:rsidRPr="00BD687A">
        <w:rPr>
          <w:lang w:val="en-US"/>
        </w:rPr>
        <w:t xml:space="preserve"> </w:t>
      </w:r>
      <w:r>
        <w:rPr>
          <w:lang w:val="en-US"/>
        </w:rPr>
        <w:t>research</w:t>
      </w:r>
      <w:r w:rsidRPr="00BD687A">
        <w:rPr>
          <w:lang w:val="en-US"/>
        </w:rPr>
        <w:t xml:space="preserve"> is de</w:t>
      </w:r>
      <w:r>
        <w:rPr>
          <w:lang w:val="en-US"/>
        </w:rPr>
        <w:t>f</w:t>
      </w:r>
      <w:r w:rsidRPr="00BD687A">
        <w:rPr>
          <w:lang w:val="en-US"/>
        </w:rPr>
        <w:t>ined by the demand for new sources of low-temperature plasma in plasma-chemical technologies for conversion of associated petroleum gas an</w:t>
      </w:r>
      <w:r>
        <w:rPr>
          <w:lang w:val="en-US"/>
        </w:rPr>
        <w:t>d the deepening of oil refining,</w:t>
      </w:r>
      <w:r w:rsidRPr="00BD687A">
        <w:rPr>
          <w:lang w:val="en-US"/>
        </w:rPr>
        <w:t xml:space="preserve"> for ignition and stabilization of ignition of the fuel-air mixture in high-speed flows. </w:t>
      </w:r>
      <w:r w:rsidRPr="00906A20">
        <w:rPr>
          <w:lang w:val="en-US"/>
        </w:rPr>
        <w:t>One of the necessary stages of development and optimization</w:t>
      </w:r>
      <w:r>
        <w:rPr>
          <w:lang w:val="en-US"/>
        </w:rPr>
        <w:t xml:space="preserve"> of the</w:t>
      </w:r>
      <w:r w:rsidRPr="00906A20">
        <w:rPr>
          <w:lang w:val="en-US"/>
        </w:rPr>
        <w:t xml:space="preserve"> technologies</w:t>
      </w:r>
      <w:r>
        <w:rPr>
          <w:lang w:val="en-US"/>
        </w:rPr>
        <w:t xml:space="preserve"> it</w:t>
      </w:r>
      <w:r w:rsidRPr="00906A20">
        <w:rPr>
          <w:lang w:val="en-US"/>
        </w:rPr>
        <w:t xml:space="preserve"> </w:t>
      </w:r>
      <w:r>
        <w:rPr>
          <w:lang w:val="en-US"/>
        </w:rPr>
        <w:t>is</w:t>
      </w:r>
      <w:r w:rsidRPr="00906A20">
        <w:rPr>
          <w:lang w:val="en-US"/>
        </w:rPr>
        <w:t xml:space="preserve"> </w:t>
      </w:r>
      <w:r>
        <w:rPr>
          <w:lang w:val="en-US"/>
        </w:rPr>
        <w:t>investigation</w:t>
      </w:r>
      <w:r w:rsidRPr="00906A20">
        <w:rPr>
          <w:lang w:val="en-US"/>
        </w:rPr>
        <w:t xml:space="preserve"> of introducing reagents and catalytic additives in the discharge area and </w:t>
      </w:r>
      <w:r>
        <w:rPr>
          <w:lang w:val="en-US"/>
        </w:rPr>
        <w:t>output</w:t>
      </w:r>
      <w:r w:rsidRPr="00906A20">
        <w:rPr>
          <w:lang w:val="en-US"/>
        </w:rPr>
        <w:t xml:space="preserve"> products</w:t>
      </w:r>
      <w:r>
        <w:rPr>
          <w:lang w:val="en-US"/>
        </w:rPr>
        <w:t xml:space="preserve"> </w:t>
      </w:r>
      <w:r w:rsidRPr="00906A20">
        <w:rPr>
          <w:lang w:val="en-US"/>
        </w:rPr>
        <w:t xml:space="preserve">of plasma chemical reactions </w:t>
      </w:r>
      <w:r>
        <w:rPr>
          <w:lang w:val="en-US"/>
        </w:rPr>
        <w:t>from</w:t>
      </w:r>
      <w:r w:rsidRPr="00906A20">
        <w:rPr>
          <w:lang w:val="en-US"/>
        </w:rPr>
        <w:t xml:space="preserve"> the discharge zone depending on mechanisms of chemical transformations of organic compounds in discharges.</w:t>
      </w:r>
      <w:r w:rsidRPr="00E44337">
        <w:rPr>
          <w:lang w:val="en-US"/>
        </w:rPr>
        <w:t xml:space="preserve"> </w:t>
      </w:r>
      <w:r w:rsidRPr="008138BD">
        <w:rPr>
          <w:lang w:val="en-US"/>
        </w:rPr>
        <w:t>Of particular importance</w:t>
      </w:r>
      <w:r>
        <w:rPr>
          <w:lang w:val="en-US"/>
        </w:rPr>
        <w:t xml:space="preserve"> it</w:t>
      </w:r>
      <w:r w:rsidRPr="008138BD">
        <w:rPr>
          <w:lang w:val="en-US"/>
        </w:rPr>
        <w:t xml:space="preserve"> is the development of spectral methods </w:t>
      </w:r>
      <w:r w:rsidRPr="00EC6233">
        <w:rPr>
          <w:lang w:val="en-US"/>
        </w:rPr>
        <w:t>not disturbing</w:t>
      </w:r>
      <w:r w:rsidRPr="008138BD">
        <w:rPr>
          <w:lang w:val="en-US"/>
        </w:rPr>
        <w:t xml:space="preserve"> quantitative diagnostics </w:t>
      </w:r>
      <w:r>
        <w:rPr>
          <w:lang w:val="en-US"/>
        </w:rPr>
        <w:t>of plasma</w:t>
      </w:r>
      <w:r w:rsidRPr="00910D35">
        <w:rPr>
          <w:lang w:val="en-US"/>
        </w:rPr>
        <w:t xml:space="preserve"> </w:t>
      </w:r>
      <w:r w:rsidRPr="008138BD">
        <w:rPr>
          <w:lang w:val="en-US"/>
        </w:rPr>
        <w:t>by the criterion of cost-effectiveness.</w:t>
      </w:r>
      <w:r w:rsidRPr="00E44337">
        <w:rPr>
          <w:lang w:val="en-US"/>
        </w:rPr>
        <w:t xml:space="preserve"> </w:t>
      </w:r>
      <w:r>
        <w:rPr>
          <w:lang w:val="en-US"/>
        </w:rPr>
        <w:t>This</w:t>
      </w:r>
      <w:r w:rsidRPr="00236765">
        <w:rPr>
          <w:lang w:val="en-US"/>
        </w:rPr>
        <w:t xml:space="preserve"> </w:t>
      </w:r>
      <w:r>
        <w:rPr>
          <w:lang w:val="en-US"/>
        </w:rPr>
        <w:t>paper</w:t>
      </w:r>
      <w:r w:rsidRPr="00236765">
        <w:rPr>
          <w:lang w:val="en-US"/>
        </w:rPr>
        <w:t xml:space="preserve"> is dedicated to the development of spectral methods of diagnostics translational gas temperature and</w:t>
      </w:r>
      <w:r>
        <w:rPr>
          <w:lang w:val="en-US"/>
        </w:rPr>
        <w:t xml:space="preserve"> nonequilibrium</w:t>
      </w:r>
      <w:r w:rsidRPr="00236765">
        <w:rPr>
          <w:lang w:val="en-US"/>
        </w:rPr>
        <w:t xml:space="preserve"> energy distribution of the internal degrees of freedom of molecules and atoms and their use for diagnosing </w:t>
      </w:r>
      <w:r>
        <w:rPr>
          <w:lang w:val="en-US"/>
        </w:rPr>
        <w:t>volume-</w:t>
      </w:r>
      <w:r w:rsidRPr="00236765">
        <w:rPr>
          <w:lang w:val="en-US"/>
        </w:rPr>
        <w:t>centered DC discharge in high speed air flow [1].</w:t>
      </w:r>
      <w:r w:rsidRPr="00E44337">
        <w:rPr>
          <w:lang w:val="en-US"/>
        </w:rPr>
        <w:t xml:space="preserve"> </w:t>
      </w:r>
      <w:r w:rsidRPr="00FA303B">
        <w:rPr>
          <w:lang w:val="en-US"/>
        </w:rPr>
        <w:t>The discharge is initiated in the working chamber of the wind tunnel (current to 10 A, voltage up to 10 kV) when the injection of propane (C</w:t>
      </w:r>
      <w:r w:rsidRPr="00FA303B">
        <w:rPr>
          <w:vertAlign w:val="subscript"/>
          <w:lang w:val="en-US"/>
        </w:rPr>
        <w:t>3</w:t>
      </w:r>
      <w:r w:rsidRPr="00FA303B">
        <w:rPr>
          <w:lang w:val="en-US"/>
        </w:rPr>
        <w:t>H</w:t>
      </w:r>
      <w:r w:rsidRPr="00FA303B">
        <w:rPr>
          <w:vertAlign w:val="subscript"/>
          <w:lang w:val="en-US"/>
        </w:rPr>
        <w:t>8</w:t>
      </w:r>
      <w:r w:rsidRPr="00FA303B">
        <w:rPr>
          <w:lang w:val="en-US"/>
        </w:rPr>
        <w:t>) and propane with a small addition of oxygen (C</w:t>
      </w:r>
      <w:r w:rsidRPr="00FA303B">
        <w:rPr>
          <w:vertAlign w:val="subscript"/>
          <w:lang w:val="en-US"/>
        </w:rPr>
        <w:t>3</w:t>
      </w:r>
      <w:r w:rsidRPr="00FA303B">
        <w:rPr>
          <w:lang w:val="en-US"/>
        </w:rPr>
        <w:t>H</w:t>
      </w:r>
      <w:r w:rsidRPr="00FA303B">
        <w:rPr>
          <w:vertAlign w:val="subscript"/>
          <w:lang w:val="en-US"/>
        </w:rPr>
        <w:t>8</w:t>
      </w:r>
      <w:r w:rsidRPr="00FA303B">
        <w:rPr>
          <w:lang w:val="en-US"/>
        </w:rPr>
        <w:t>/O</w:t>
      </w:r>
      <w:r w:rsidRPr="00FA303B">
        <w:rPr>
          <w:vertAlign w:val="subscript"/>
          <w:lang w:val="en-US"/>
        </w:rPr>
        <w:t>2</w:t>
      </w:r>
      <w:r w:rsidRPr="00FA303B">
        <w:rPr>
          <w:lang w:val="en-US"/>
        </w:rPr>
        <w:t xml:space="preserve">) into area between the electrodes (anode and cathode), formed by the interaction of the electrodes with high-speed air flow (at M=2 and static pressure of 120-200 tor and a temperature of 160 K). </w:t>
      </w:r>
      <w:r w:rsidRPr="000B5F22">
        <w:rPr>
          <w:lang w:val="en-US"/>
        </w:rPr>
        <w:t>For measurements of intensity in the spectrum of the emission from different parts of the discharge</w:t>
      </w:r>
      <w:r>
        <w:rPr>
          <w:lang w:val="en-US"/>
        </w:rPr>
        <w:t xml:space="preserve"> it</w:t>
      </w:r>
      <w:r w:rsidRPr="000B5F22">
        <w:rPr>
          <w:lang w:val="en-US"/>
        </w:rPr>
        <w:t xml:space="preserve"> is applied spectrometer HR4000CG-UV-NIR (195.63 – 1123 nm) with a spectral resolution (0.6 nm) with reverse dispersion (18.2 nm/mm). In the experiments</w:t>
      </w:r>
      <w:r>
        <w:rPr>
          <w:lang w:val="en-US"/>
        </w:rPr>
        <w:t>, it is</w:t>
      </w:r>
      <w:r w:rsidRPr="000B5F22">
        <w:rPr>
          <w:lang w:val="en-US"/>
        </w:rPr>
        <w:t xml:space="preserve"> recorded the emission spectrum with the unresolved electron-vibrational-rotational structure with complete or partial resolution of the atomic lines and molecular bands.</w:t>
      </w:r>
      <w:r w:rsidRPr="00FA303B">
        <w:rPr>
          <w:lang w:val="en-US"/>
        </w:rPr>
        <w:t xml:space="preserve"> </w:t>
      </w:r>
      <w:r w:rsidRPr="001B1DFB">
        <w:rPr>
          <w:lang w:val="en-US"/>
        </w:rPr>
        <w:t>In the emission spectrum of</w:t>
      </w:r>
      <w:r>
        <w:rPr>
          <w:lang w:val="en-US"/>
        </w:rPr>
        <w:t xml:space="preserve"> the</w:t>
      </w:r>
      <w:r w:rsidRPr="001B1DFB">
        <w:rPr>
          <w:lang w:val="en-US"/>
        </w:rPr>
        <w:t xml:space="preserve"> discharge </w:t>
      </w:r>
      <w:r>
        <w:rPr>
          <w:lang w:val="en-US"/>
        </w:rPr>
        <w:t xml:space="preserve">the </w:t>
      </w:r>
      <w:r w:rsidRPr="001B1DFB">
        <w:rPr>
          <w:lang w:val="en-US"/>
        </w:rPr>
        <w:t xml:space="preserve">molecular bands of the Swan system </w:t>
      </w:r>
      <w:r w:rsidRPr="004B41C5">
        <w:rPr>
          <w:lang w:val="en-US"/>
        </w:rPr>
        <w:t>C</w:t>
      </w:r>
      <w:r w:rsidRPr="001B1DFB">
        <w:rPr>
          <w:vertAlign w:val="subscript"/>
          <w:lang w:val="en-US"/>
        </w:rPr>
        <w:t>2</w:t>
      </w:r>
      <w:r w:rsidRPr="001B1DFB">
        <w:rPr>
          <w:lang w:val="en-US"/>
        </w:rPr>
        <w:t>(</w:t>
      </w:r>
      <w:r w:rsidRPr="004B41C5">
        <w:rPr>
          <w:lang w:val="en-US"/>
        </w:rPr>
        <w:t>d</w:t>
      </w:r>
      <w:r w:rsidRPr="001B1DFB">
        <w:rPr>
          <w:vertAlign w:val="superscript"/>
          <w:lang w:val="en-US"/>
        </w:rPr>
        <w:t>3</w:t>
      </w:r>
      <w:r w:rsidRPr="004B41C5">
        <w:t>П</w:t>
      </w:r>
      <w:r w:rsidRPr="004B41C5">
        <w:rPr>
          <w:vertAlign w:val="subscript"/>
          <w:lang w:val="en-US"/>
        </w:rPr>
        <w:t>u</w:t>
      </w:r>
      <w:r w:rsidRPr="001B1DFB">
        <w:rPr>
          <w:lang w:val="en-US"/>
        </w:rPr>
        <w:t>-</w:t>
      </w:r>
      <w:r w:rsidRPr="004B41C5">
        <w:rPr>
          <w:lang w:val="en-US"/>
        </w:rPr>
        <w:t>a</w:t>
      </w:r>
      <w:r w:rsidRPr="001B1DFB">
        <w:rPr>
          <w:vertAlign w:val="superscript"/>
          <w:lang w:val="en-US"/>
        </w:rPr>
        <w:t>3</w:t>
      </w:r>
      <w:r w:rsidRPr="004B41C5">
        <w:t>П</w:t>
      </w:r>
      <w:r w:rsidRPr="004B41C5">
        <w:rPr>
          <w:vertAlign w:val="subscript"/>
          <w:lang w:val="en-US"/>
        </w:rPr>
        <w:t>g</w:t>
      </w:r>
      <w:r w:rsidRPr="001B1DFB">
        <w:rPr>
          <w:lang w:val="en-US"/>
        </w:rPr>
        <w:t>),</w:t>
      </w:r>
      <w:r>
        <w:rPr>
          <w:lang w:val="en-US"/>
        </w:rPr>
        <w:t xml:space="preserve"> of the</w:t>
      </w:r>
      <w:r w:rsidRPr="001B1DFB">
        <w:rPr>
          <w:lang w:val="en-US"/>
        </w:rPr>
        <w:t xml:space="preserve"> </w:t>
      </w:r>
      <w:r>
        <w:rPr>
          <w:lang w:val="en-US"/>
        </w:rPr>
        <w:t>V</w:t>
      </w:r>
      <w:r w:rsidRPr="001B1DFB">
        <w:rPr>
          <w:lang w:val="en-US"/>
        </w:rPr>
        <w:t xml:space="preserve">iolet system </w:t>
      </w:r>
      <w:r w:rsidRPr="004B41C5">
        <w:rPr>
          <w:lang w:val="en-US"/>
        </w:rPr>
        <w:t>CN</w:t>
      </w:r>
      <w:r w:rsidRPr="001B1DFB">
        <w:rPr>
          <w:lang w:val="en-US"/>
        </w:rPr>
        <w:t>(</w:t>
      </w:r>
      <w:r w:rsidRPr="004B41C5">
        <w:rPr>
          <w:lang w:val="en-US"/>
        </w:rPr>
        <w:t>B</w:t>
      </w:r>
      <w:r w:rsidRPr="001B1DFB">
        <w:rPr>
          <w:vertAlign w:val="superscript"/>
          <w:lang w:val="en-US"/>
        </w:rPr>
        <w:t>2</w:t>
      </w:r>
      <w:r w:rsidRPr="004B41C5">
        <w:rPr>
          <w:lang w:val="en-US"/>
        </w:rPr>
        <w:sym w:font="Symbol" w:char="F053"/>
      </w:r>
      <w:r w:rsidRPr="001B1DFB">
        <w:rPr>
          <w:vertAlign w:val="superscript"/>
          <w:lang w:val="en-US"/>
        </w:rPr>
        <w:t>+</w:t>
      </w:r>
      <w:r w:rsidRPr="004B41C5">
        <w:rPr>
          <w:lang w:val="en-US"/>
        </w:rPr>
        <w:sym w:font="Symbol" w:char="F0AE"/>
      </w:r>
      <w:r w:rsidRPr="004B41C5">
        <w:rPr>
          <w:lang w:val="en-US"/>
        </w:rPr>
        <w:t>X</w:t>
      </w:r>
      <w:r w:rsidRPr="001B1DFB">
        <w:rPr>
          <w:vertAlign w:val="superscript"/>
          <w:lang w:val="en-US"/>
        </w:rPr>
        <w:t>2</w:t>
      </w:r>
      <w:r w:rsidRPr="004B41C5">
        <w:rPr>
          <w:lang w:val="en-US"/>
        </w:rPr>
        <w:sym w:font="Symbol" w:char="F053"/>
      </w:r>
      <w:r w:rsidRPr="001B1DFB">
        <w:rPr>
          <w:vertAlign w:val="superscript"/>
          <w:lang w:val="en-US"/>
        </w:rPr>
        <w:t>+</w:t>
      </w:r>
      <w:r w:rsidRPr="001B1DFB">
        <w:rPr>
          <w:lang w:val="en-US"/>
        </w:rPr>
        <w:t>),</w:t>
      </w:r>
      <w:r>
        <w:rPr>
          <w:lang w:val="en-US"/>
        </w:rPr>
        <w:t xml:space="preserve"> of </w:t>
      </w:r>
      <w:r w:rsidRPr="004B41C5">
        <w:rPr>
          <w:lang w:val="en-US"/>
        </w:rPr>
        <w:t>NH</w:t>
      </w:r>
      <w:r w:rsidRPr="001B1DFB">
        <w:rPr>
          <w:lang w:val="en-US"/>
        </w:rPr>
        <w:t>(</w:t>
      </w:r>
      <w:r w:rsidRPr="004B41C5">
        <w:rPr>
          <w:lang w:val="en-US"/>
        </w:rPr>
        <w:t>A</w:t>
      </w:r>
      <w:r w:rsidRPr="001B1DFB">
        <w:rPr>
          <w:vertAlign w:val="superscript"/>
          <w:lang w:val="en-US"/>
        </w:rPr>
        <w:t>3</w:t>
      </w:r>
      <w:r w:rsidRPr="004B41C5">
        <w:t>П</w:t>
      </w:r>
      <w:r w:rsidRPr="004B41C5">
        <w:rPr>
          <w:lang w:val="en-US"/>
        </w:rPr>
        <w:sym w:font="Symbol" w:char="F0AE"/>
      </w:r>
      <w:r w:rsidRPr="004B41C5">
        <w:rPr>
          <w:lang w:val="en-US"/>
        </w:rPr>
        <w:t>X</w:t>
      </w:r>
      <w:r w:rsidRPr="001B1DFB">
        <w:rPr>
          <w:vertAlign w:val="superscript"/>
          <w:lang w:val="en-US"/>
        </w:rPr>
        <w:t>3</w:t>
      </w:r>
      <w:r w:rsidRPr="004B41C5">
        <w:rPr>
          <w:lang w:val="en-US"/>
        </w:rPr>
        <w:sym w:font="Symbol" w:char="F053"/>
      </w:r>
      <w:r w:rsidRPr="001B1DFB">
        <w:rPr>
          <w:vertAlign w:val="superscript"/>
          <w:lang w:val="en-US"/>
        </w:rPr>
        <w:t>-</w:t>
      </w:r>
      <w:r w:rsidRPr="001B1DFB">
        <w:rPr>
          <w:lang w:val="en-US"/>
        </w:rPr>
        <w:t>),</w:t>
      </w:r>
      <w:r>
        <w:rPr>
          <w:lang w:val="en-US"/>
        </w:rPr>
        <w:t xml:space="preserve"> of </w:t>
      </w:r>
      <w:r w:rsidRPr="004B41C5">
        <w:t>О</w:t>
      </w:r>
      <w:r w:rsidRPr="004B41C5">
        <w:rPr>
          <w:lang w:val="en-US"/>
        </w:rPr>
        <w:t>H</w:t>
      </w:r>
      <w:r w:rsidRPr="001B1DFB">
        <w:rPr>
          <w:lang w:val="en-US"/>
        </w:rPr>
        <w:t>(</w:t>
      </w:r>
      <w:r w:rsidRPr="004B41C5">
        <w:rPr>
          <w:lang w:val="en-US"/>
        </w:rPr>
        <w:t>A</w:t>
      </w:r>
      <w:r w:rsidRPr="001B1DFB">
        <w:rPr>
          <w:vertAlign w:val="superscript"/>
          <w:lang w:val="en-US"/>
        </w:rPr>
        <w:t>2</w:t>
      </w:r>
      <w:r w:rsidRPr="004B41C5">
        <w:rPr>
          <w:lang w:val="en-US"/>
        </w:rPr>
        <w:sym w:font="Symbol" w:char="F053"/>
      </w:r>
      <w:r w:rsidRPr="001B1DFB">
        <w:rPr>
          <w:vertAlign w:val="superscript"/>
          <w:lang w:val="en-US"/>
        </w:rPr>
        <w:t>+</w:t>
      </w:r>
      <w:r w:rsidRPr="004B41C5">
        <w:rPr>
          <w:lang w:val="en-US"/>
        </w:rPr>
        <w:sym w:font="Symbol" w:char="F0AE"/>
      </w:r>
      <w:r w:rsidRPr="004B41C5">
        <w:rPr>
          <w:lang w:val="en-US"/>
        </w:rPr>
        <w:t>X</w:t>
      </w:r>
      <w:r w:rsidRPr="001B1DFB">
        <w:rPr>
          <w:vertAlign w:val="superscript"/>
          <w:lang w:val="en-US"/>
        </w:rPr>
        <w:t>2</w:t>
      </w:r>
      <w:r w:rsidRPr="004B41C5">
        <w:t>П</w:t>
      </w:r>
      <w:r w:rsidRPr="001B1DFB">
        <w:rPr>
          <w:lang w:val="en-US"/>
        </w:rPr>
        <w:t>) and lines</w:t>
      </w:r>
      <w:r>
        <w:rPr>
          <w:lang w:val="en-US"/>
        </w:rPr>
        <w:t xml:space="preserve"> of</w:t>
      </w:r>
      <w:r w:rsidRPr="001B1DFB">
        <w:rPr>
          <w:lang w:val="en-US"/>
        </w:rPr>
        <w:t xml:space="preserve"> </w:t>
      </w:r>
      <w:r w:rsidRPr="004B41C5">
        <w:rPr>
          <w:lang w:val="en-US"/>
        </w:rPr>
        <w:t>H</w:t>
      </w:r>
      <w:r w:rsidRPr="004B41C5">
        <w:rPr>
          <w:vertAlign w:val="subscript"/>
          <w:lang w:val="en-US"/>
        </w:rPr>
        <w:sym w:font="Symbol" w:char="F061"/>
      </w:r>
      <w:r w:rsidRPr="001B1DFB">
        <w:rPr>
          <w:lang w:val="en-US"/>
        </w:rPr>
        <w:t>(</w:t>
      </w:r>
      <w:r w:rsidRPr="004B41C5">
        <w:sym w:font="Symbol" w:char="F06C"/>
      </w:r>
      <w:r w:rsidRPr="001B1DFB">
        <w:rPr>
          <w:lang w:val="en-US"/>
        </w:rPr>
        <w:t xml:space="preserve">=656.28 </w:t>
      </w:r>
      <w:r>
        <w:rPr>
          <w:lang w:val="en-US"/>
        </w:rPr>
        <w:t>nm</w:t>
      </w:r>
      <w:r w:rsidRPr="001B1DFB">
        <w:rPr>
          <w:lang w:val="en-US"/>
        </w:rPr>
        <w:t xml:space="preserve">), </w:t>
      </w:r>
      <w:r w:rsidRPr="004B41C5">
        <w:rPr>
          <w:lang w:val="en-US"/>
        </w:rPr>
        <w:t>H</w:t>
      </w:r>
      <w:r w:rsidRPr="004B41C5">
        <w:rPr>
          <w:vertAlign w:val="subscript"/>
          <w:lang w:val="en-US"/>
        </w:rPr>
        <w:sym w:font="Symbol" w:char="F062"/>
      </w:r>
      <w:r w:rsidRPr="001B1DFB">
        <w:rPr>
          <w:lang w:val="en-US"/>
        </w:rPr>
        <w:t>(</w:t>
      </w:r>
      <w:r w:rsidRPr="004B41C5">
        <w:sym w:font="Symbol" w:char="F06C"/>
      </w:r>
      <w:r w:rsidRPr="001B1DFB">
        <w:rPr>
          <w:lang w:val="en-US"/>
        </w:rPr>
        <w:t xml:space="preserve">=486.13 </w:t>
      </w:r>
      <w:r>
        <w:rPr>
          <w:lang w:val="en-US"/>
        </w:rPr>
        <w:t>nm</w:t>
      </w:r>
      <w:r w:rsidRPr="001B1DFB">
        <w:rPr>
          <w:lang w:val="en-US"/>
        </w:rPr>
        <w:t xml:space="preserve">), </w:t>
      </w:r>
      <w:r w:rsidRPr="004B41C5">
        <w:rPr>
          <w:lang w:val="en-US"/>
        </w:rPr>
        <w:t>H</w:t>
      </w:r>
      <w:r w:rsidRPr="004B41C5">
        <w:rPr>
          <w:vertAlign w:val="subscript"/>
          <w:lang w:val="en-US"/>
        </w:rPr>
        <w:sym w:font="Symbol" w:char="F067"/>
      </w:r>
      <w:r w:rsidRPr="001B1DFB">
        <w:rPr>
          <w:lang w:val="en-US"/>
        </w:rPr>
        <w:t>(</w:t>
      </w:r>
      <w:r w:rsidRPr="004B41C5">
        <w:sym w:font="Symbol" w:char="F06C"/>
      </w:r>
      <w:r w:rsidRPr="001B1DFB">
        <w:rPr>
          <w:lang w:val="en-US"/>
        </w:rPr>
        <w:t xml:space="preserve">=434.05 </w:t>
      </w:r>
      <w:r>
        <w:rPr>
          <w:lang w:val="en-US"/>
        </w:rPr>
        <w:t>nm</w:t>
      </w:r>
      <w:r w:rsidRPr="001B1DFB">
        <w:rPr>
          <w:lang w:val="en-US"/>
        </w:rPr>
        <w:t>)</w:t>
      </w:r>
      <w:r>
        <w:rPr>
          <w:lang w:val="en-US"/>
        </w:rPr>
        <w:t xml:space="preserve"> atoms of the</w:t>
      </w:r>
      <w:r w:rsidRPr="001B1DFB">
        <w:rPr>
          <w:lang w:val="en-US"/>
        </w:rPr>
        <w:t xml:space="preserve"> Balmer series and</w:t>
      </w:r>
      <w:r>
        <w:rPr>
          <w:lang w:val="en-US"/>
        </w:rPr>
        <w:t xml:space="preserve"> of</w:t>
      </w:r>
      <w:r w:rsidRPr="001B1DFB">
        <w:rPr>
          <w:lang w:val="en-US"/>
        </w:rPr>
        <w:t xml:space="preserve"> OI (λ = 777.194, 777.4166, 777.539 nm an</w:t>
      </w:r>
      <w:r>
        <w:rPr>
          <w:lang w:val="en-US"/>
        </w:rPr>
        <w:t>d 844.625, 844.636, 844.676 nm)</w:t>
      </w:r>
      <w:r w:rsidRPr="00101D4B">
        <w:rPr>
          <w:lang w:val="en-US"/>
        </w:rPr>
        <w:t xml:space="preserve"> </w:t>
      </w:r>
      <w:r>
        <w:rPr>
          <w:lang w:val="en-US"/>
        </w:rPr>
        <w:t xml:space="preserve">atoms are </w:t>
      </w:r>
      <w:r w:rsidRPr="001B1DFB">
        <w:rPr>
          <w:lang w:val="en-US"/>
        </w:rPr>
        <w:t>dominated</w:t>
      </w:r>
      <w:r>
        <w:rPr>
          <w:lang w:val="en-US"/>
        </w:rPr>
        <w:t xml:space="preserve">. </w:t>
      </w:r>
      <w:r w:rsidRPr="007A0969">
        <w:rPr>
          <w:lang w:val="en-US"/>
        </w:rPr>
        <w:t>For processing</w:t>
      </w:r>
      <w:r>
        <w:rPr>
          <w:lang w:val="en-US"/>
        </w:rPr>
        <w:t xml:space="preserve"> the emission</w:t>
      </w:r>
      <w:r w:rsidRPr="007A0969">
        <w:rPr>
          <w:lang w:val="en-US"/>
        </w:rPr>
        <w:t xml:space="preserve"> spectra of discharge</w:t>
      </w:r>
      <w:r>
        <w:rPr>
          <w:lang w:val="en-US"/>
        </w:rPr>
        <w:t xml:space="preserve"> the</w:t>
      </w:r>
      <w:r w:rsidRPr="007A0969">
        <w:rPr>
          <w:lang w:val="en-US"/>
        </w:rPr>
        <w:t xml:space="preserve"> methods of unresolved and partially resolved rotational vibrational structure [2]</w:t>
      </w:r>
      <w:r>
        <w:rPr>
          <w:lang w:val="en-US"/>
        </w:rPr>
        <w:t xml:space="preserve"> </w:t>
      </w:r>
      <w:r w:rsidRPr="007A0969">
        <w:rPr>
          <w:lang w:val="en-US"/>
        </w:rPr>
        <w:t>are developed. The translational gas</w:t>
      </w:r>
      <w:r>
        <w:rPr>
          <w:lang w:val="en-US"/>
        </w:rPr>
        <w:t xml:space="preserve"> temperature</w:t>
      </w:r>
      <w:r w:rsidRPr="007A0969">
        <w:rPr>
          <w:lang w:val="en-US"/>
        </w:rPr>
        <w:t xml:space="preserve"> and nonequilibrium distribution of the energy of the internal degrees of freedom of particles (molecules and atoms) are determined from a comparison of the measured and calculated spectra emitted by the discharge.</w:t>
      </w:r>
    </w:p>
    <w:p w:rsidR="00D91C30" w:rsidRDefault="00D91C30" w:rsidP="00D91C3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91C30" w:rsidRDefault="00D91C30" w:rsidP="00D91C30">
      <w:pPr>
        <w:pStyle w:val="Zv-References-en"/>
      </w:pPr>
      <w:r w:rsidRPr="00D90A27">
        <w:t>Skvortsov V. V. Aerodynamic study with the participation of the synthesized flows and low-temperature plasma, Moscow: Fizmatlit, 2013.</w:t>
      </w:r>
      <w:r>
        <w:t xml:space="preserve"> (in Russian)</w:t>
      </w:r>
    </w:p>
    <w:p w:rsidR="00D91C30" w:rsidRDefault="00D91C30" w:rsidP="00D91C30">
      <w:pPr>
        <w:pStyle w:val="Zv-References-en"/>
      </w:pPr>
      <w:r>
        <w:t xml:space="preserve">Ochkin V.N., Spektroskopiya nizkotemperatutrnoi plazmy (Spectroscopy of Low-Temperature Plasma), </w:t>
      </w:r>
      <w:r w:rsidRPr="00D90A27">
        <w:t>Moscow: Fizmatlit, 20</w:t>
      </w:r>
      <w:r>
        <w:t>06</w:t>
      </w:r>
      <w:r w:rsidRPr="00D90A27">
        <w:t>.</w:t>
      </w:r>
      <w:r>
        <w:t xml:space="preserve"> (in Russian)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45" w:rsidRDefault="00CB0F45">
      <w:r>
        <w:separator/>
      </w:r>
    </w:p>
  </w:endnote>
  <w:endnote w:type="continuationSeparator" w:id="0">
    <w:p w:rsidR="00CB0F45" w:rsidRDefault="00CB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6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6A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1C3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45" w:rsidRDefault="00CB0F45">
      <w:r>
        <w:separator/>
      </w:r>
    </w:p>
  </w:footnote>
  <w:footnote w:type="continuationSeparator" w:id="0">
    <w:p w:rsidR="00CB0F45" w:rsidRDefault="00CB0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286A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0F45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286AA6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CB0F45"/>
    <w:rsid w:val="00D47F19"/>
    <w:rsid w:val="00D900FB"/>
    <w:rsid w:val="00D91C30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91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khatovl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BY THE METHOD OF EMISSION SPECTROSCOPY OF THE INTERACTION HIGH-SPEED AIR FLOW WITH VOLUME-CENTERED DISCHARGE AT INJECTION OF PROPANE WITH THE ADDITION OF OXYGEN IN THE BASE AREA</dc:title>
  <dc:creator>sato</dc:creator>
  <cp:lastModifiedBy>Сатунин</cp:lastModifiedBy>
  <cp:revision>1</cp:revision>
  <cp:lastPrinted>1601-01-01T00:00:00Z</cp:lastPrinted>
  <dcterms:created xsi:type="dcterms:W3CDTF">2018-02-09T19:58:00Z</dcterms:created>
  <dcterms:modified xsi:type="dcterms:W3CDTF">2018-02-09T20:00:00Z</dcterms:modified>
</cp:coreProperties>
</file>