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613" w:rsidRDefault="00F41613" w:rsidP="00F41613">
      <w:pPr>
        <w:pStyle w:val="Zv-Titlereport"/>
      </w:pPr>
      <w:r>
        <w:t>Особенности взаимодействия плазмы каскадов вложенных сборок</w:t>
      </w:r>
    </w:p>
    <w:p w:rsidR="00F41613" w:rsidRDefault="00F41613" w:rsidP="00F41613">
      <w:pPr>
        <w:pStyle w:val="Zv-Author"/>
      </w:pPr>
      <w:r>
        <w:rPr>
          <w:u w:val="single"/>
        </w:rPr>
        <w:t>К.Н. Митрофанов</w:t>
      </w:r>
      <w:r>
        <w:t>, В.В. Александров, А.Н. Грицук, А.В. Браницкий, Е.В. Грабовский, И.Н. Фролов, Я.Н.</w:t>
      </w:r>
      <w:r w:rsidRPr="00AB0278">
        <w:t xml:space="preserve"> </w:t>
      </w:r>
      <w:r>
        <w:t>Лаухин</w:t>
      </w:r>
    </w:p>
    <w:p w:rsidR="00F41613" w:rsidRDefault="00F41613" w:rsidP="00F41613">
      <w:pPr>
        <w:pStyle w:val="Zv-Organization"/>
      </w:pPr>
      <w:r>
        <w:t>АО «ГНЦ РФ ТРИНИТИ», г. Москва, г. Троицк, Россия</w:t>
      </w:r>
      <w:r w:rsidRPr="001754DD">
        <w:t xml:space="preserve">, </w:t>
      </w:r>
      <w:hyperlink r:id="rId7" w:history="1">
        <w:r w:rsidRPr="001754DD">
          <w:rPr>
            <w:rStyle w:val="a8"/>
          </w:rPr>
          <w:t>mitrofan@triniti.ru</w:t>
        </w:r>
      </w:hyperlink>
    </w:p>
    <w:p w:rsidR="00F41613" w:rsidRDefault="00F41613" w:rsidP="00F41613">
      <w:pPr>
        <w:pStyle w:val="Zv-bodyreport"/>
        <w:rPr>
          <w:snapToGrid w:val="0"/>
          <w:color w:val="000000"/>
        </w:rPr>
      </w:pPr>
      <w:r>
        <w:t xml:space="preserve">В работе представлены результаты исследований сжатия плазмы вложенных проволочных и волоконных сборок на установке Ангара-5-1. В зависимости от отношения радиусов каскадов вложенных сборок получены различные режимы течения плазмы в пространстве между каскадами: </w:t>
      </w:r>
      <w:r>
        <w:rPr>
          <w:snapToGrid w:val="0"/>
          <w:color w:val="000000"/>
        </w:rPr>
        <w:t>доальфвеновский (</w:t>
      </w:r>
      <w:r>
        <w:rPr>
          <w:i/>
          <w:snapToGrid w:val="0"/>
          <w:color w:val="000000"/>
        </w:rPr>
        <w:t>V</w:t>
      </w:r>
      <w:r>
        <w:rPr>
          <w:i/>
          <w:snapToGrid w:val="0"/>
          <w:color w:val="000000"/>
          <w:vertAlign w:val="subscript"/>
        </w:rPr>
        <w:t>r</w:t>
      </w:r>
      <w:r>
        <w:rPr>
          <w:snapToGrid w:val="0"/>
          <w:color w:val="000000"/>
        </w:rPr>
        <w:t>&lt;</w:t>
      </w:r>
      <w:r>
        <w:rPr>
          <w:i/>
          <w:snapToGrid w:val="0"/>
          <w:color w:val="000000"/>
        </w:rPr>
        <w:t>V</w:t>
      </w:r>
      <w:r>
        <w:rPr>
          <w:i/>
          <w:snapToGrid w:val="0"/>
          <w:color w:val="000000"/>
          <w:vertAlign w:val="subscript"/>
        </w:rPr>
        <w:t>А</w:t>
      </w:r>
      <w:r>
        <w:rPr>
          <w:snapToGrid w:val="0"/>
          <w:color w:val="000000"/>
        </w:rPr>
        <w:t>), сверхальфвеновский (</w:t>
      </w:r>
      <w:r>
        <w:rPr>
          <w:i/>
          <w:snapToGrid w:val="0"/>
          <w:color w:val="000000"/>
        </w:rPr>
        <w:t>V</w:t>
      </w:r>
      <w:r>
        <w:rPr>
          <w:i/>
          <w:snapToGrid w:val="0"/>
          <w:color w:val="000000"/>
          <w:vertAlign w:val="subscript"/>
        </w:rPr>
        <w:t>r</w:t>
      </w:r>
      <w:r>
        <w:rPr>
          <w:snapToGrid w:val="0"/>
          <w:color w:val="000000"/>
        </w:rPr>
        <w:t>&gt;</w:t>
      </w:r>
      <w:r>
        <w:rPr>
          <w:i/>
          <w:snapToGrid w:val="0"/>
          <w:color w:val="000000"/>
        </w:rPr>
        <w:t>V</w:t>
      </w:r>
      <w:r>
        <w:rPr>
          <w:i/>
          <w:snapToGrid w:val="0"/>
          <w:color w:val="000000"/>
          <w:vertAlign w:val="subscript"/>
        </w:rPr>
        <w:t>А</w:t>
      </w:r>
      <w:r>
        <w:rPr>
          <w:snapToGrid w:val="0"/>
          <w:color w:val="000000"/>
        </w:rPr>
        <w:t xml:space="preserve">) и режим с формированием переходной области - ударной волны (УВ) между каскадами. </w:t>
      </w:r>
      <w:r>
        <w:t>На одномерных изображениях спектров МРИ</w:t>
      </w:r>
      <w:r w:rsidRPr="00AB0278">
        <w:t xml:space="preserve"> (</w:t>
      </w:r>
      <w:r>
        <w:rPr>
          <w:i/>
          <w:lang w:val="en-US"/>
        </w:rPr>
        <w:t>h</w:t>
      </w:r>
      <w:r>
        <w:rPr>
          <w:lang w:val="en-US"/>
        </w:rPr>
        <w:sym w:font="Symbol" w:char="F06E"/>
      </w:r>
      <w:r w:rsidRPr="00AB0278">
        <w:t xml:space="preserve">&gt;30 </w:t>
      </w:r>
      <w:r>
        <w:t>эВ</w:t>
      </w:r>
      <w:r w:rsidRPr="00AB0278">
        <w:t>)</w:t>
      </w:r>
      <w:r>
        <w:t>, полученных с радиальным пространственным разрешением, зарегистрировано пространственное распределение интенсивности свечения линий ионов углерода</w:t>
      </w:r>
      <w:r>
        <w:rPr>
          <w:snapToGrid w:val="0"/>
          <w:color w:val="000000"/>
        </w:rPr>
        <w:t xml:space="preserve"> CV и CVI</w:t>
      </w:r>
      <w:r>
        <w:t xml:space="preserve">, входящего в состав плазмы капроновых волокон внешнего каскада. </w:t>
      </w:r>
      <w:r>
        <w:rPr>
          <w:snapToGrid w:val="0"/>
          <w:color w:val="000000"/>
        </w:rPr>
        <w:t xml:space="preserve">Вид профиля радиального распределения интенсивности линии водородоподобного углерода CVI позволяет судить о наличии или об отсутствии вокруг внутреннего каскада квазизамкнутой оболочки. Показано, что при фиксированном числе волокон во внешнем каскаде </w:t>
      </w:r>
      <w:r>
        <w:rPr>
          <w:i/>
          <w:snapToGrid w:val="0"/>
          <w:color w:val="000000"/>
        </w:rPr>
        <w:t>N</w:t>
      </w:r>
      <w:r>
        <w:rPr>
          <w:i/>
          <w:snapToGrid w:val="0"/>
          <w:color w:val="000000"/>
          <w:vertAlign w:val="subscript"/>
        </w:rPr>
        <w:t>out</w:t>
      </w:r>
      <w:r>
        <w:rPr>
          <w:snapToGrid w:val="0"/>
          <w:color w:val="000000"/>
        </w:rPr>
        <w:t xml:space="preserve">=4 в случае вложенных сборок с отношением радиусов каскадов </w:t>
      </w:r>
      <w:r>
        <w:rPr>
          <w:i/>
        </w:rPr>
        <w:t>r</w:t>
      </w:r>
      <w:r>
        <w:rPr>
          <w:i/>
          <w:vertAlign w:val="subscript"/>
        </w:rPr>
        <w:t>in</w:t>
      </w:r>
      <w:r>
        <w:t>/</w:t>
      </w:r>
      <w:r>
        <w:rPr>
          <w:i/>
        </w:rPr>
        <w:t>r</w:t>
      </w:r>
      <w:r>
        <w:rPr>
          <w:i/>
          <w:vertAlign w:val="subscript"/>
        </w:rPr>
        <w:t>out</w:t>
      </w:r>
      <w:r>
        <w:rPr>
          <w:snapToGrid w:val="0"/>
          <w:color w:val="000000"/>
        </w:rPr>
        <w:t xml:space="preserve">=0.3 возможно образование квазизамкнутой плазменной оболочки вокруг внутреннего каскада, состоящей преимущественно из вещества плазменных струй внешнего каскада. В случае, когда вокруг внутреннего каскада не образуется замкнутая оболочка (напр. сборки с отношением </w:t>
      </w:r>
      <w:r>
        <w:rPr>
          <w:i/>
        </w:rPr>
        <w:t>r</w:t>
      </w:r>
      <w:r>
        <w:rPr>
          <w:i/>
          <w:vertAlign w:val="subscript"/>
        </w:rPr>
        <w:t>in</w:t>
      </w:r>
      <w:r>
        <w:t>/</w:t>
      </w:r>
      <w:r>
        <w:rPr>
          <w:i/>
        </w:rPr>
        <w:t>r</w:t>
      </w:r>
      <w:r>
        <w:rPr>
          <w:i/>
          <w:vertAlign w:val="subscript"/>
        </w:rPr>
        <w:t>out</w:t>
      </w:r>
      <w:r>
        <w:rPr>
          <w:snapToGrid w:val="0"/>
          <w:color w:val="000000"/>
        </w:rPr>
        <w:t xml:space="preserve">=0.8), радиальное распределение излучения линии водородоподобного углерода </w:t>
      </w:r>
      <w:r>
        <w:rPr>
          <w:i/>
          <w:snapToGrid w:val="0"/>
          <w:color w:val="000000"/>
        </w:rPr>
        <w:t>I</w:t>
      </w:r>
      <w:r>
        <w:rPr>
          <w:snapToGrid w:val="0"/>
          <w:color w:val="000000"/>
          <w:vertAlign w:val="subscript"/>
        </w:rPr>
        <w:t>CVI</w:t>
      </w:r>
      <w:r>
        <w:rPr>
          <w:snapToGrid w:val="0"/>
          <w:color w:val="000000"/>
        </w:rPr>
        <w:t>(</w:t>
      </w:r>
      <w:r>
        <w:rPr>
          <w:i/>
          <w:snapToGrid w:val="0"/>
          <w:color w:val="000000"/>
        </w:rPr>
        <w:t>r</w:t>
      </w:r>
      <w:r>
        <w:rPr>
          <w:snapToGrid w:val="0"/>
          <w:color w:val="000000"/>
        </w:rPr>
        <w:t>) имеет минимум в области 0.48&lt;</w:t>
      </w:r>
      <w:r>
        <w:rPr>
          <w:i/>
          <w:snapToGrid w:val="0"/>
          <w:color w:val="000000"/>
        </w:rPr>
        <w:t>r</w:t>
      </w:r>
      <w:r>
        <w:rPr>
          <w:snapToGrid w:val="0"/>
          <w:color w:val="000000"/>
        </w:rPr>
        <w:t xml:space="preserve">&lt;0.78 см. Анализ профилей радиального распределения излучения в линии CVI для различных отношений </w:t>
      </w:r>
      <w:r>
        <w:rPr>
          <w:i/>
        </w:rPr>
        <w:t>r</w:t>
      </w:r>
      <w:r>
        <w:rPr>
          <w:i/>
          <w:vertAlign w:val="subscript"/>
        </w:rPr>
        <w:t>in</w:t>
      </w:r>
      <w:r>
        <w:t>/</w:t>
      </w:r>
      <w:r>
        <w:rPr>
          <w:i/>
        </w:rPr>
        <w:t>r</w:t>
      </w:r>
      <w:r>
        <w:rPr>
          <w:i/>
          <w:vertAlign w:val="subscript"/>
        </w:rPr>
        <w:t>out</w:t>
      </w:r>
      <w:r>
        <w:rPr>
          <w:snapToGrid w:val="0"/>
          <w:color w:val="000000"/>
        </w:rPr>
        <w:t xml:space="preserve"> показали, что при отношении радиусов </w:t>
      </w:r>
      <w:r>
        <w:rPr>
          <w:i/>
        </w:rPr>
        <w:t>r</w:t>
      </w:r>
      <w:r>
        <w:rPr>
          <w:i/>
          <w:vertAlign w:val="subscript"/>
        </w:rPr>
        <w:t>in</w:t>
      </w:r>
      <w:r>
        <w:t>/</w:t>
      </w:r>
      <w:r>
        <w:rPr>
          <w:i/>
        </w:rPr>
        <w:t>r</w:t>
      </w:r>
      <w:r>
        <w:rPr>
          <w:i/>
          <w:vertAlign w:val="subscript"/>
        </w:rPr>
        <w:t>out</w:t>
      </w:r>
      <w:r>
        <w:t xml:space="preserve">&gt;0.6 в области УВ не образуется оболочка, замкнутая вокруг внутреннего каскада и </w:t>
      </w:r>
      <w:r>
        <w:rPr>
          <w:snapToGrid w:val="0"/>
          <w:color w:val="000000"/>
        </w:rPr>
        <w:t xml:space="preserve">профиль </w:t>
      </w:r>
      <w:r>
        <w:rPr>
          <w:i/>
          <w:snapToGrid w:val="0"/>
          <w:color w:val="000000"/>
        </w:rPr>
        <w:t>I</w:t>
      </w:r>
      <w:r>
        <w:rPr>
          <w:snapToGrid w:val="0"/>
          <w:color w:val="000000"/>
          <w:vertAlign w:val="subscript"/>
        </w:rPr>
        <w:t>CVI</w:t>
      </w:r>
      <w:r>
        <w:rPr>
          <w:snapToGrid w:val="0"/>
          <w:color w:val="000000"/>
        </w:rPr>
        <w:t>(</w:t>
      </w:r>
      <w:r>
        <w:rPr>
          <w:i/>
          <w:snapToGrid w:val="0"/>
          <w:color w:val="000000"/>
        </w:rPr>
        <w:t>r</w:t>
      </w:r>
      <w:r>
        <w:rPr>
          <w:snapToGrid w:val="0"/>
          <w:color w:val="000000"/>
        </w:rPr>
        <w:t>) является монотонным.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2977"/>
        <w:gridCol w:w="3543"/>
      </w:tblGrid>
      <w:tr w:rsidR="00F41613" w:rsidTr="0005492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1613" w:rsidRDefault="00F41613" w:rsidP="0005492F">
            <w:pPr>
              <w:pStyle w:val="a5"/>
              <w:jc w:val="right"/>
              <w:rPr>
                <w:sz w:val="20"/>
              </w:rPr>
            </w:pPr>
            <w:r>
              <w:rPr>
                <w:sz w:val="20"/>
              </w:rPr>
              <w:t>а)</w:t>
            </w:r>
          </w:p>
          <w:p w:rsidR="00F41613" w:rsidRDefault="00F41613" w:rsidP="0005492F">
            <w:pPr>
              <w:pStyle w:val="a5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819275" cy="12096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41613" w:rsidRDefault="00F41613" w:rsidP="0005492F">
            <w:pPr>
              <w:pStyle w:val="a5"/>
              <w:jc w:val="right"/>
              <w:rPr>
                <w:sz w:val="20"/>
              </w:rPr>
            </w:pPr>
            <w:r>
              <w:rPr>
                <w:sz w:val="20"/>
              </w:rPr>
              <w:t>б)</w:t>
            </w:r>
          </w:p>
          <w:p w:rsidR="00F41613" w:rsidRDefault="00F41613" w:rsidP="0005492F">
            <w:pPr>
              <w:pStyle w:val="a5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676400" cy="11906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F41613" w:rsidRDefault="00F41613" w:rsidP="0005492F">
            <w:pPr>
              <w:pStyle w:val="a5"/>
              <w:jc w:val="right"/>
              <w:rPr>
                <w:sz w:val="20"/>
              </w:rPr>
            </w:pPr>
            <w:r>
              <w:rPr>
                <w:sz w:val="20"/>
              </w:rPr>
              <w:t>в)</w:t>
            </w:r>
          </w:p>
          <w:p w:rsidR="00F41613" w:rsidRDefault="00F41613" w:rsidP="0005492F">
            <w:pPr>
              <w:pStyle w:val="a5"/>
              <w:jc w:val="center"/>
              <w:rPr>
                <w:sz w:val="20"/>
              </w:rPr>
            </w:pPr>
          </w:p>
          <w:bookmarkStart w:id="0" w:name="_MON_1557132452"/>
          <w:bookmarkStart w:id="1" w:name="_MON_1557132494"/>
          <w:bookmarkStart w:id="2" w:name="_MON_1557132733"/>
          <w:bookmarkStart w:id="3" w:name="_MON_1557132766"/>
          <w:bookmarkStart w:id="4" w:name="_MON_1557133141"/>
          <w:bookmarkStart w:id="5" w:name="_MON_1557133167"/>
          <w:bookmarkStart w:id="6" w:name="_MON_1557133304"/>
          <w:bookmarkStart w:id="7" w:name="_MON_1557133476"/>
          <w:bookmarkStart w:id="8" w:name="_MON_1557133680"/>
          <w:bookmarkStart w:id="9" w:name="_MON_1557133985"/>
          <w:bookmarkStart w:id="10" w:name="_MON_1557144669"/>
          <w:bookmarkStart w:id="11" w:name="_MON_1557144700"/>
          <w:bookmarkStart w:id="12" w:name="_MON_1557144728"/>
          <w:bookmarkStart w:id="13" w:name="_MON_1557146362"/>
          <w:bookmarkStart w:id="14" w:name="_MON_1557149872"/>
          <w:bookmarkStart w:id="15" w:name="_MON_1557150029"/>
          <w:bookmarkStart w:id="16" w:name="_MON_1557150065"/>
          <w:bookmarkStart w:id="17" w:name="_MON_1569755501"/>
          <w:bookmarkStart w:id="18" w:name="_MON_1569755865"/>
          <w:bookmarkEnd w:id="0"/>
          <w:bookmarkEnd w:id="1"/>
          <w:bookmarkEnd w:id="2"/>
          <w:bookmarkEnd w:id="3"/>
          <w:bookmarkEnd w:id="4"/>
          <w:bookmarkEnd w:id="5"/>
          <w:bookmarkEnd w:id="6"/>
          <w:bookmarkEnd w:id="7"/>
          <w:bookmarkEnd w:id="8"/>
          <w:bookmarkEnd w:id="9"/>
          <w:bookmarkEnd w:id="10"/>
          <w:bookmarkEnd w:id="11"/>
          <w:bookmarkEnd w:id="12"/>
          <w:bookmarkEnd w:id="13"/>
          <w:bookmarkEnd w:id="14"/>
          <w:bookmarkEnd w:id="15"/>
          <w:bookmarkEnd w:id="16"/>
          <w:bookmarkEnd w:id="17"/>
          <w:bookmarkEnd w:id="18"/>
          <w:bookmarkStart w:id="19" w:name="_MON_1557132043"/>
          <w:bookmarkEnd w:id="19"/>
          <w:p w:rsidR="00F41613" w:rsidRDefault="00F41613" w:rsidP="0005492F">
            <w:pPr>
              <w:pStyle w:val="a5"/>
              <w:jc w:val="center"/>
              <w:rPr>
                <w:sz w:val="20"/>
              </w:rPr>
            </w:pPr>
            <w:r w:rsidRPr="00870B2D">
              <w:rPr>
                <w:sz w:val="20"/>
              </w:rPr>
              <w:object w:dxaOrig="4350" w:dyaOrig="20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78pt" o:ole="" fillcolor="window">
                  <v:imagedata r:id="rId10" o:title=""/>
                </v:shape>
                <o:OLEObject Type="Embed" ProgID="Word.Picture.8" ShapeID="_x0000_i1025" DrawAspect="Content" ObjectID="_1579706694" r:id="rId11"/>
              </w:object>
            </w:r>
          </w:p>
        </w:tc>
      </w:tr>
      <w:tr w:rsidR="00F41613" w:rsidTr="0005492F">
        <w:trPr>
          <w:cantSplit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1613" w:rsidRDefault="00F41613" w:rsidP="0005492F">
            <w:pPr>
              <w:pStyle w:val="a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Результаты спектральных измерений: а), б) - одномерные изображения спектров МРИ с радиальным пространственным разрешением для вложенных сборок с отношением радиусов </w:t>
            </w:r>
            <w:r>
              <w:rPr>
                <w:i/>
                <w:sz w:val="20"/>
              </w:rPr>
              <w:t>r</w:t>
            </w:r>
            <w:r>
              <w:rPr>
                <w:i/>
                <w:sz w:val="20"/>
                <w:vertAlign w:val="subscript"/>
              </w:rPr>
              <w:t>in</w:t>
            </w: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r</w:t>
            </w:r>
            <w:r>
              <w:rPr>
                <w:i/>
                <w:sz w:val="20"/>
                <w:vertAlign w:val="subscript"/>
              </w:rPr>
              <w:t>out</w:t>
            </w:r>
            <w:r>
              <w:rPr>
                <w:sz w:val="20"/>
              </w:rPr>
              <w:t xml:space="preserve">=0.3 и </w:t>
            </w:r>
            <w:r>
              <w:rPr>
                <w:i/>
                <w:sz w:val="20"/>
              </w:rPr>
              <w:t>r</w:t>
            </w:r>
            <w:r>
              <w:rPr>
                <w:i/>
                <w:sz w:val="20"/>
                <w:vertAlign w:val="subscript"/>
              </w:rPr>
              <w:t>in</w:t>
            </w: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r</w:t>
            </w:r>
            <w:r>
              <w:rPr>
                <w:i/>
                <w:sz w:val="20"/>
                <w:vertAlign w:val="subscript"/>
              </w:rPr>
              <w:t>out</w:t>
            </w:r>
            <w:r>
              <w:rPr>
                <w:sz w:val="20"/>
              </w:rPr>
              <w:t xml:space="preserve">=0.8, соответственно; в) - радиальные распределения </w:t>
            </w:r>
            <w:r>
              <w:rPr>
                <w:snapToGrid w:val="0"/>
                <w:color w:val="000000"/>
                <w:sz w:val="20"/>
              </w:rPr>
              <w:t xml:space="preserve">интенсивности линии водородоподобного углерода </w:t>
            </w:r>
            <w:r>
              <w:rPr>
                <w:i/>
                <w:snapToGrid w:val="0"/>
                <w:color w:val="000000"/>
                <w:sz w:val="20"/>
              </w:rPr>
              <w:t>I</w:t>
            </w:r>
            <w:r>
              <w:rPr>
                <w:snapToGrid w:val="0"/>
                <w:color w:val="000000"/>
                <w:sz w:val="20"/>
                <w:vertAlign w:val="subscript"/>
              </w:rPr>
              <w:t>CVI</w:t>
            </w:r>
            <w:r>
              <w:rPr>
                <w:snapToGrid w:val="0"/>
                <w:color w:val="000000"/>
                <w:sz w:val="20"/>
              </w:rPr>
              <w:t>(</w:t>
            </w:r>
            <w:r>
              <w:rPr>
                <w:i/>
                <w:snapToGrid w:val="0"/>
                <w:color w:val="000000"/>
                <w:sz w:val="20"/>
              </w:rPr>
              <w:t>r</w:t>
            </w:r>
            <w:r>
              <w:rPr>
                <w:snapToGrid w:val="0"/>
                <w:color w:val="000000"/>
                <w:sz w:val="20"/>
              </w:rPr>
              <w:t xml:space="preserve">) для вложенных сборок с различным отношением радиусов </w:t>
            </w:r>
            <w:r>
              <w:rPr>
                <w:i/>
                <w:sz w:val="20"/>
              </w:rPr>
              <w:t>r</w:t>
            </w:r>
            <w:r>
              <w:rPr>
                <w:i/>
                <w:sz w:val="20"/>
                <w:vertAlign w:val="subscript"/>
              </w:rPr>
              <w:t>in</w:t>
            </w:r>
            <w:r>
              <w:rPr>
                <w:sz w:val="20"/>
              </w:rPr>
              <w:t>/</w:t>
            </w:r>
            <w:r>
              <w:rPr>
                <w:i/>
                <w:sz w:val="20"/>
              </w:rPr>
              <w:t>r</w:t>
            </w:r>
            <w:r>
              <w:rPr>
                <w:i/>
                <w:sz w:val="20"/>
                <w:vertAlign w:val="subscript"/>
              </w:rPr>
              <w:t>out</w:t>
            </w:r>
            <w:r>
              <w:rPr>
                <w:sz w:val="20"/>
              </w:rPr>
              <w:t xml:space="preserve">=0.3 (кривая </w:t>
            </w:r>
            <w:r>
              <w:rPr>
                <w:i/>
                <w:sz w:val="20"/>
              </w:rPr>
              <w:t>1</w:t>
            </w:r>
            <w:r>
              <w:rPr>
                <w:sz w:val="20"/>
              </w:rPr>
              <w:t xml:space="preserve">), 0.6 (кривая </w:t>
            </w:r>
            <w:r>
              <w:rPr>
                <w:i/>
                <w:sz w:val="20"/>
              </w:rPr>
              <w:t>2</w:t>
            </w:r>
            <w:r>
              <w:rPr>
                <w:sz w:val="20"/>
              </w:rPr>
              <w:t xml:space="preserve">), 0.7 (кривая </w:t>
            </w:r>
            <w:r>
              <w:rPr>
                <w:i/>
                <w:sz w:val="20"/>
              </w:rPr>
              <w:t>3</w:t>
            </w:r>
            <w:r>
              <w:rPr>
                <w:sz w:val="20"/>
              </w:rPr>
              <w:t xml:space="preserve">) и 0.8 (кривая </w:t>
            </w:r>
            <w:r>
              <w:rPr>
                <w:i/>
                <w:sz w:val="20"/>
              </w:rPr>
              <w:t>4</w:t>
            </w:r>
            <w:r>
              <w:rPr>
                <w:sz w:val="20"/>
              </w:rPr>
              <w:t>).</w:t>
            </w:r>
          </w:p>
        </w:tc>
      </w:tr>
    </w:tbl>
    <w:p w:rsidR="00F41613" w:rsidRDefault="00F41613" w:rsidP="00F41613">
      <w:pPr>
        <w:pStyle w:val="Zv-bodyreport"/>
        <w:spacing w:before="120"/>
      </w:pPr>
      <w:r>
        <w:rPr>
          <w:snapToGrid w:val="0"/>
        </w:rPr>
        <w:t xml:space="preserve">Предложен механизм взаимодействия плазменных потоков внешнего каскада с магнитным полем и токонесущей плазмой внутреннего каскада. </w:t>
      </w:r>
      <w:r>
        <w:t xml:space="preserve">От характера такого взаимодействия зависит устойчивость сжатия плазмы внутреннего каскада на финальной стадии его сжатия. </w:t>
      </w:r>
      <w:r>
        <w:rPr>
          <w:snapToGrid w:val="0"/>
        </w:rPr>
        <w:t>При определенных параметрах вложенных сборок вокруг внутреннего каскада образуется квазизамкнутая в азимутальном направлении оболочка. При этом плазма с внешнего каскада окружает внутренний каскад и стабилизирует его сжатие.</w:t>
      </w:r>
    </w:p>
    <w:p w:rsidR="00F41613" w:rsidRDefault="00F41613" w:rsidP="00F41613">
      <w:pPr>
        <w:pStyle w:val="Zv-bodyreport"/>
        <w:spacing w:before="120"/>
        <w:rPr>
          <w:snapToGrid w:val="0"/>
        </w:rPr>
      </w:pPr>
      <w:r>
        <w:t>Работа</w:t>
      </w:r>
      <w:r>
        <w:rPr>
          <w:snapToGrid w:val="0"/>
        </w:rPr>
        <w:t xml:space="preserve"> </w:t>
      </w:r>
      <w:r w:rsidRPr="00F41613">
        <w:t>выполнена</w:t>
      </w:r>
      <w:r>
        <w:rPr>
          <w:snapToGrid w:val="0"/>
        </w:rPr>
        <w:t xml:space="preserve"> при финансовой поддержке РФФИ (№ 16-02-00084 и № 16-02-00112).</w:t>
      </w:r>
    </w:p>
    <w:sectPr w:rsidR="00F41613" w:rsidSect="00F951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B2" w:rsidRDefault="002655B2">
      <w:r>
        <w:separator/>
      </w:r>
    </w:p>
  </w:endnote>
  <w:endnote w:type="continuationSeparator" w:id="0">
    <w:p w:rsidR="002655B2" w:rsidRDefault="00265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0B2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0B2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54D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B2" w:rsidRDefault="002655B2">
      <w:r>
        <w:separator/>
      </w:r>
    </w:p>
  </w:footnote>
  <w:footnote w:type="continuationSeparator" w:id="0">
    <w:p w:rsidR="002655B2" w:rsidRDefault="00265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870B2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55B2"/>
    <w:rsid w:val="0002206C"/>
    <w:rsid w:val="00043701"/>
    <w:rsid w:val="000C657D"/>
    <w:rsid w:val="000C7078"/>
    <w:rsid w:val="000D76E9"/>
    <w:rsid w:val="000E495B"/>
    <w:rsid w:val="001754DD"/>
    <w:rsid w:val="001C0CCB"/>
    <w:rsid w:val="00220629"/>
    <w:rsid w:val="00247225"/>
    <w:rsid w:val="002551AC"/>
    <w:rsid w:val="002655B2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70B2D"/>
    <w:rsid w:val="00930480"/>
    <w:rsid w:val="0094051A"/>
    <w:rsid w:val="00953341"/>
    <w:rsid w:val="009D46CB"/>
    <w:rsid w:val="00A46FCE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4161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61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41613"/>
    <w:rPr>
      <w:color w:val="0000FF"/>
      <w:u w:val="single"/>
    </w:rPr>
  </w:style>
  <w:style w:type="paragraph" w:styleId="a9">
    <w:name w:val="Balloon Text"/>
    <w:basedOn w:val="a"/>
    <w:link w:val="aa"/>
    <w:rsid w:val="00F416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1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trofan@triniti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350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ВЗАИМОДЕЙСТВИЯ ПЛАЗМЫ КАСКАДОВ ВЛОЖЕННЫХ СБОРОК</dc:title>
  <dc:creator>sato</dc:creator>
  <cp:lastModifiedBy>Сатунин</cp:lastModifiedBy>
  <cp:revision>2</cp:revision>
  <cp:lastPrinted>1601-01-01T00:00:00Z</cp:lastPrinted>
  <dcterms:created xsi:type="dcterms:W3CDTF">2018-02-06T18:58:00Z</dcterms:created>
  <dcterms:modified xsi:type="dcterms:W3CDTF">2018-02-09T15:31:00Z</dcterms:modified>
</cp:coreProperties>
</file>