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B6" w:rsidRDefault="00213EB6" w:rsidP="00213EB6">
      <w:pPr>
        <w:pStyle w:val="Zv-Titlereport"/>
      </w:pPr>
      <w:r w:rsidRPr="007D24AD">
        <w:t>Улучшенная модульная конструкция экваториального порта №11 ИТЭР</w:t>
      </w:r>
    </w:p>
    <w:p w:rsidR="00213EB6" w:rsidRPr="005B0348" w:rsidRDefault="00213EB6" w:rsidP="00213EB6">
      <w:pPr>
        <w:pStyle w:val="Zv-Author"/>
      </w:pPr>
      <w:r w:rsidRPr="00F4043C">
        <w:rPr>
          <w:u w:val="single"/>
        </w:rPr>
        <w:t>Суляев</w:t>
      </w:r>
      <w:r w:rsidRPr="00F72755">
        <w:rPr>
          <w:u w:val="single"/>
        </w:rPr>
        <w:t xml:space="preserve"> </w:t>
      </w:r>
      <w:r w:rsidRPr="00F4043C">
        <w:rPr>
          <w:u w:val="single"/>
        </w:rPr>
        <w:t>Ю.С.</w:t>
      </w:r>
      <w:r w:rsidRPr="001E2A4E">
        <w:rPr>
          <w:vertAlign w:val="superscript"/>
        </w:rPr>
        <w:t>1</w:t>
      </w:r>
      <w:r>
        <w:rPr>
          <w:vertAlign w:val="superscript"/>
        </w:rPr>
        <w:t>,</w:t>
      </w:r>
      <w:r w:rsidRPr="001E2A4E">
        <w:rPr>
          <w:vertAlign w:val="superscript"/>
        </w:rPr>
        <w:t>4</w:t>
      </w:r>
      <w:r w:rsidRPr="004C3992">
        <w:t>,</w:t>
      </w:r>
      <w:r w:rsidRPr="001E2A4E">
        <w:t xml:space="preserve"> Александров</w:t>
      </w:r>
      <w:r w:rsidRPr="00F72755">
        <w:t xml:space="preserve"> </w:t>
      </w:r>
      <w:r>
        <w:t>E.В.</w:t>
      </w:r>
      <w:r w:rsidRPr="001E2A4E">
        <w:rPr>
          <w:vertAlign w:val="superscript"/>
        </w:rPr>
        <w:t>2</w:t>
      </w:r>
      <w:r w:rsidRPr="001E2A4E">
        <w:t xml:space="preserve">, </w:t>
      </w:r>
      <w:r w:rsidRPr="00213EB6">
        <w:t>Бурдаков</w:t>
      </w:r>
      <w:r w:rsidRPr="00F72755">
        <w:t xml:space="preserve"> </w:t>
      </w:r>
      <w:r w:rsidRPr="001E2A4E">
        <w:t>А.В.</w:t>
      </w:r>
      <w:r w:rsidRPr="001E2A4E">
        <w:rPr>
          <w:vertAlign w:val="superscript"/>
        </w:rPr>
        <w:t>1,3</w:t>
      </w:r>
      <w:r>
        <w:t>,</w:t>
      </w:r>
      <w:r w:rsidRPr="001E2A4E">
        <w:t xml:space="preserve"> Иванцивский</w:t>
      </w:r>
      <w:r w:rsidRPr="00F72755">
        <w:t xml:space="preserve"> </w:t>
      </w:r>
      <w:r>
        <w:t>М.В.</w:t>
      </w:r>
      <w:r w:rsidRPr="001E2A4E">
        <w:rPr>
          <w:vertAlign w:val="superscript"/>
        </w:rPr>
        <w:t>1,3</w:t>
      </w:r>
      <w:r>
        <w:t>,</w:t>
      </w:r>
      <w:r w:rsidRPr="001E2A4E">
        <w:t xml:space="preserve"> Пищинский</w:t>
      </w:r>
      <w:r w:rsidRPr="00F72755">
        <w:t xml:space="preserve"> </w:t>
      </w:r>
      <w:r w:rsidRPr="001E2A4E">
        <w:t>К.В.</w:t>
      </w:r>
      <w:r w:rsidRPr="001E2A4E">
        <w:rPr>
          <w:vertAlign w:val="superscript"/>
        </w:rPr>
        <w:t>1,3</w:t>
      </w:r>
      <w:r w:rsidRPr="001E2A4E">
        <w:t xml:space="preserve">, </w:t>
      </w:r>
      <w:r>
        <w:t>Шарафеева</w:t>
      </w:r>
      <w:r w:rsidRPr="00F72755">
        <w:t xml:space="preserve"> </w:t>
      </w:r>
      <w:r>
        <w:t>С.Р.</w:t>
      </w:r>
      <w:r w:rsidRPr="001E2A4E">
        <w:rPr>
          <w:vertAlign w:val="superscript"/>
        </w:rPr>
        <w:t>1</w:t>
      </w:r>
      <w:r w:rsidRPr="001E2A4E">
        <w:t>, Шиянков</w:t>
      </w:r>
      <w:r w:rsidRPr="00F72755">
        <w:t xml:space="preserve"> </w:t>
      </w:r>
      <w:r>
        <w:t>С.В.</w:t>
      </w:r>
      <w:r w:rsidRPr="001E2A4E">
        <w:rPr>
          <w:vertAlign w:val="superscript"/>
        </w:rPr>
        <w:t>1</w:t>
      </w:r>
      <w:r>
        <w:t>, Норышев</w:t>
      </w:r>
      <w:r w:rsidRPr="00F72755">
        <w:t xml:space="preserve"> </w:t>
      </w:r>
      <w:r>
        <w:t>Е.А.</w:t>
      </w:r>
      <w:r w:rsidRPr="001E2A4E">
        <w:rPr>
          <w:vertAlign w:val="superscript"/>
        </w:rPr>
        <w:t>1</w:t>
      </w:r>
      <w:r>
        <w:t>, Поротников</w:t>
      </w:r>
      <w:r>
        <w:rPr>
          <w:lang w:val="en-US"/>
        </w:rPr>
        <w:t> </w:t>
      </w:r>
      <w:r>
        <w:t>А.Б.</w:t>
      </w:r>
      <w:r w:rsidRPr="001E2A4E">
        <w:rPr>
          <w:vertAlign w:val="superscript"/>
        </w:rPr>
        <w:t>1</w:t>
      </w:r>
      <w:r>
        <w:t>, Шошин</w:t>
      </w:r>
      <w:r w:rsidRPr="00F72755">
        <w:t xml:space="preserve"> </w:t>
      </w:r>
      <w:r>
        <w:t>А.А.</w:t>
      </w:r>
      <w:r w:rsidRPr="001E2A4E">
        <w:rPr>
          <w:vertAlign w:val="superscript"/>
        </w:rPr>
        <w:t>1</w:t>
      </w:r>
      <w:r>
        <w:rPr>
          <w:vertAlign w:val="superscript"/>
        </w:rPr>
        <w:t>,4</w:t>
      </w:r>
      <w:r>
        <w:t>, Клименко</w:t>
      </w:r>
      <w:r w:rsidRPr="00F72755">
        <w:t xml:space="preserve"> </w:t>
      </w:r>
      <w:r>
        <w:t>М.В.</w:t>
      </w:r>
      <w:r w:rsidRPr="001E2A4E">
        <w:rPr>
          <w:vertAlign w:val="superscript"/>
        </w:rPr>
        <w:t>1</w:t>
      </w:r>
    </w:p>
    <w:p w:rsidR="00213EB6" w:rsidRDefault="00213EB6" w:rsidP="00213EB6">
      <w:pPr>
        <w:pStyle w:val="Zv-Organization"/>
      </w:pPr>
      <w:r w:rsidRPr="001026FB">
        <w:rPr>
          <w:vertAlign w:val="superscript"/>
        </w:rPr>
        <w:t>1</w:t>
      </w:r>
      <w:r>
        <w:t>Институт ядерной физики им. Г.И. Будкера СО РАН, Новосибирск, РФ</w:t>
      </w:r>
      <w:r w:rsidRPr="001E2A4E">
        <w:t>,</w:t>
      </w:r>
      <w:r w:rsidRPr="00213EB6">
        <w:br/>
        <w:t xml:space="preserve">    </w:t>
      </w:r>
      <w:r w:rsidRPr="00000EE3">
        <w:t xml:space="preserve"> </w:t>
      </w:r>
      <w:hyperlink r:id="rId7" w:history="1">
        <w:r w:rsidRPr="009F0E66">
          <w:rPr>
            <w:rStyle w:val="a8"/>
          </w:rPr>
          <w:t>Yu.S.Sulyaev@inp.nsk.su</w:t>
        </w:r>
      </w:hyperlink>
      <w:r w:rsidRPr="00213EB6">
        <w:br/>
      </w:r>
      <w:r w:rsidRPr="001026FB">
        <w:rPr>
          <w:vertAlign w:val="superscript"/>
        </w:rPr>
        <w:t>2</w:t>
      </w:r>
      <w:r>
        <w:t>Частное учреждение ГК «РосАтом» «Проектный центр ИТЭР», Москва, РФ,</w:t>
      </w:r>
      <w:r w:rsidRPr="00CD688D">
        <w:br/>
      </w:r>
      <w:r w:rsidRPr="001026FB">
        <w:rPr>
          <w:vertAlign w:val="superscript"/>
        </w:rPr>
        <w:t>3</w:t>
      </w:r>
      <w:r>
        <w:t>Новосибирский государственный технический университет, Новосибирск, РФ</w:t>
      </w:r>
      <w:r w:rsidRPr="00CD688D">
        <w:br/>
      </w:r>
      <w:r w:rsidRPr="001026FB">
        <w:rPr>
          <w:vertAlign w:val="superscript"/>
        </w:rPr>
        <w:t>4</w:t>
      </w:r>
      <w:r>
        <w:t>Новосибирский государственный университет, Новосибирск, РФ</w:t>
      </w:r>
    </w:p>
    <w:p w:rsidR="00213EB6" w:rsidRPr="00F72755" w:rsidRDefault="00213EB6" w:rsidP="00213EB6">
      <w:pPr>
        <w:pStyle w:val="Zv-bodyreport"/>
      </w:pPr>
      <w:r w:rsidRPr="00B067FE">
        <w:t xml:space="preserve">Международный проект ИТЭР (ITER) </w:t>
      </w:r>
      <w:r>
        <w:t>является не только</w:t>
      </w:r>
      <w:r w:rsidRPr="00B067FE">
        <w:t xml:space="preserve"> самой масштабной термоядерной установкой в мире</w:t>
      </w:r>
      <w:r>
        <w:t xml:space="preserve">, но и </w:t>
      </w:r>
      <w:r w:rsidRPr="00567D91">
        <w:t xml:space="preserve">комплексом </w:t>
      </w:r>
      <w:r>
        <w:t>сложнейших в инженерном отношении взаимосвязанных технических, материаловедческих и прочих проблем</w:t>
      </w:r>
      <w:r w:rsidRPr="00B067FE">
        <w:t>.</w:t>
      </w:r>
      <w:r>
        <w:t xml:space="preserve"> Многие из них не были решены на этапе концептуального проектирования, и решаются сейчас, на этапе эскизного проектирования. Одной из таких задач является создание рабочего проекта диагностических защитных модулей (ДЗМ) для размещения передних элементов диагностических систем. </w:t>
      </w:r>
      <w:r w:rsidRPr="00823CA1">
        <w:t>Основное назначение ДЗМ следует из его названия – обеспечить защиту элементов диагностик от контакта с плазмой, потоков частиц, перегрева, электромагнитных (ЭМ) наводок, смещения и иных явлений, препятствующих нормальному функционированию сист</w:t>
      </w:r>
      <w:r>
        <w:t>ем измерения параметров плазмы.</w:t>
      </w:r>
    </w:p>
    <w:p w:rsidR="00213EB6" w:rsidRDefault="00213EB6" w:rsidP="00213EB6">
      <w:pPr>
        <w:pStyle w:val="Zv-bodyreport"/>
      </w:pPr>
      <w:r>
        <w:t xml:space="preserve">В докладе представлен обзор интеграции экваториального порта №11 ИТЭР, включающая </w:t>
      </w:r>
      <w:r w:rsidRPr="004D16EE">
        <w:t xml:space="preserve">проект </w:t>
      </w:r>
      <w:r>
        <w:t xml:space="preserve">трех </w:t>
      </w:r>
      <w:r w:rsidRPr="004D16EE">
        <w:t>ДЗМ</w:t>
      </w:r>
      <w:r>
        <w:t>-ов, интеграции на вакуумном фланце порт – плага и конструкции опорной рамы околопортового пространства и опорной рамы в порт-камере. Модули ДЗМ выполнены в едином концептуальном решении, их основой служит сплошная П-образная деталь, обеспечивающая жесткость всей конструкции, на которую с фронтальной стороны крепятся элементы диагностической первой стенки, а внутри заполненная кассетами нейтронной защиты на основе керамического карбида бора, вертикальными перегородками, передними элементами диагностик и трубопроводом охлаждения. Внутри П-образной детали путем глубокого сверления организована сеть каналов охлаждения.</w:t>
      </w:r>
    </w:p>
    <w:p w:rsidR="00213EB6" w:rsidRDefault="00213EB6" w:rsidP="00213EB6">
      <w:pPr>
        <w:pStyle w:val="Zv-bodyreport"/>
      </w:pPr>
      <w:r>
        <w:t>Нейтронные, теплогидравлические, электромагнитные и механические расчеты показывают, что такая конструкция ДЗМ удовлетворяет всем требованиям ИТЭР с точки зрения радиационной безопасности, отсутствия перегрева и механической стабильности во время наиболее опасных плазменных срывов.</w:t>
      </w:r>
    </w:p>
    <w:p w:rsidR="00213EB6" w:rsidRPr="00560522" w:rsidRDefault="00213EB6" w:rsidP="00213EB6">
      <w:pPr>
        <w:pStyle w:val="Zv-bodyreport"/>
      </w:pPr>
      <w:r>
        <w:t>Изменения коснулись интеграции диагностических и служебных элементов на вакуумном фланце экваториального порт – плага №11</w:t>
      </w:r>
      <w:r w:rsidRPr="004D16EE">
        <w:t>, её</w:t>
      </w:r>
      <w:r>
        <w:t xml:space="preserve"> конструкция удовлетворяет принципам роботизированной сборки - разборки и удаленного обслуживания согласно правилам ИТЭР.</w:t>
      </w:r>
    </w:p>
    <w:p w:rsidR="00213EB6" w:rsidRPr="00560522" w:rsidRDefault="00213EB6" w:rsidP="00213EB6">
      <w:pPr>
        <w:pStyle w:val="Zv-bodyreport"/>
      </w:pPr>
      <w:r>
        <w:t>Проведена оптимизация конструкции опорной рамы околопортового пространства и опорной рамы в порт-камере, в том числе и индивидуальных опорных конструкций для диагностических систем, с тем, чтобы обеспечить возможность независимого обслуживания тесно интегрированного диагностического оборудования. Разработана модульная модель нейтронной защиты прямых каналов диагностик и заглушки биозащиты, которые обеспечивают максимальную защиту для обслуживающего персонала и удовлетворяют принципам постадийного ввода диагностических систем в эксплуатацию.</w:t>
      </w:r>
    </w:p>
    <w:p w:rsidR="004B72AA" w:rsidRPr="00213EB6" w:rsidRDefault="004B72AA" w:rsidP="000D76E9"/>
    <w:sectPr w:rsidR="004B72AA" w:rsidRPr="00213EB6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5C1" w:rsidRDefault="005A25C1">
      <w:r>
        <w:separator/>
      </w:r>
    </w:p>
  </w:endnote>
  <w:endnote w:type="continuationSeparator" w:id="0">
    <w:p w:rsidR="005A25C1" w:rsidRDefault="005A2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306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306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13EB6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5C1" w:rsidRDefault="005A25C1">
      <w:r>
        <w:separator/>
      </w:r>
    </w:p>
  </w:footnote>
  <w:footnote w:type="continuationSeparator" w:id="0">
    <w:p w:rsidR="005A25C1" w:rsidRDefault="005A2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213EB6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35306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A25C1"/>
    <w:rsid w:val="0002206C"/>
    <w:rsid w:val="00043701"/>
    <w:rsid w:val="000C657D"/>
    <w:rsid w:val="000C7078"/>
    <w:rsid w:val="000D76E9"/>
    <w:rsid w:val="000E495B"/>
    <w:rsid w:val="001C0CCB"/>
    <w:rsid w:val="00213EB6"/>
    <w:rsid w:val="00220629"/>
    <w:rsid w:val="00247225"/>
    <w:rsid w:val="002551AC"/>
    <w:rsid w:val="0035306F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5A25C1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nhideWhenUsed/>
    <w:rsid w:val="00213E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Yu.S.Sulyaev@inp.nsk.s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8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УЛУЧШЕННАЯ МОДУЛЬНАЯ КОНСТРУКЦИЯ ЭКВАТОРИАЛЬНОГО ПОРТА №11 ИТЭР</dc:title>
  <dc:creator>sato</dc:creator>
  <cp:lastModifiedBy>Сатунин</cp:lastModifiedBy>
  <cp:revision>1</cp:revision>
  <cp:lastPrinted>1601-01-01T00:00:00Z</cp:lastPrinted>
  <dcterms:created xsi:type="dcterms:W3CDTF">2018-02-26T16:32:00Z</dcterms:created>
  <dcterms:modified xsi:type="dcterms:W3CDTF">2018-02-26T16:40:00Z</dcterms:modified>
</cp:coreProperties>
</file>