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8C" w:rsidRPr="006E2B47" w:rsidRDefault="004B368C" w:rsidP="004B368C">
      <w:pPr>
        <w:pStyle w:val="Zv-Titlereport"/>
        <w:ind w:left="1134" w:right="1133"/>
        <w:rPr>
          <w:bCs/>
          <w:iCs/>
          <w:u w:val="single"/>
        </w:rPr>
      </w:pPr>
      <w:bookmarkStart w:id="0" w:name="OLE_LINK9"/>
      <w:r w:rsidRPr="006658D1">
        <w:t xml:space="preserve">Эффект многопроходного поглощения </w:t>
      </w:r>
      <w:r w:rsidRPr="008F3928">
        <w:t>внешнего</w:t>
      </w:r>
      <w:r w:rsidRPr="006658D1">
        <w:t xml:space="preserve"> ЭЦ-излучения </w:t>
      </w:r>
      <w:bookmarkStart w:id="1" w:name="OLE_LINK2"/>
      <w:r w:rsidRPr="006658D1">
        <w:t>на начальной стадии разряда в ИТЭР</w:t>
      </w:r>
      <w:bookmarkEnd w:id="1"/>
      <w:r w:rsidRPr="006658D1">
        <w:rPr>
          <w:u w:val="single"/>
          <w:vertAlign w:val="superscript"/>
        </w:rPr>
        <w:t xml:space="preserve"> </w:t>
      </w:r>
    </w:p>
    <w:p w:rsidR="004B368C" w:rsidRPr="00C1732A" w:rsidRDefault="004B368C" w:rsidP="004B368C">
      <w:pPr>
        <w:pStyle w:val="Zv-Author"/>
      </w:pPr>
      <w:r w:rsidRPr="00C1732A">
        <w:t>Минашин П.В.</w:t>
      </w:r>
      <w:r w:rsidRPr="00C1732A">
        <w:rPr>
          <w:vertAlign w:val="superscript"/>
        </w:rPr>
        <w:t>1</w:t>
      </w:r>
      <w:r w:rsidRPr="00C1732A">
        <w:t>, Хайрутдинов Р.Р.</w:t>
      </w:r>
      <w:r w:rsidRPr="00E24962">
        <w:rPr>
          <w:vertAlign w:val="superscript"/>
        </w:rPr>
        <w:t>1,2</w:t>
      </w:r>
      <w:r w:rsidRPr="00C1732A">
        <w:t>, Кукушкин А.Б.</w:t>
      </w:r>
      <w:r w:rsidRPr="00C1732A">
        <w:rPr>
          <w:vertAlign w:val="superscript"/>
        </w:rPr>
        <w:t>1,3</w:t>
      </w:r>
      <w:r w:rsidRPr="00C1732A">
        <w:t>, Лукаш В.Э.</w:t>
      </w:r>
      <w:r w:rsidRPr="00C1732A">
        <w:rPr>
          <w:vertAlign w:val="superscript"/>
        </w:rPr>
        <w:t>1</w:t>
      </w:r>
    </w:p>
    <w:p w:rsidR="004B368C" w:rsidRDefault="004B368C" w:rsidP="004B368C">
      <w:pPr>
        <w:pStyle w:val="Zv-Organization"/>
      </w:pPr>
      <w:r w:rsidRPr="004C6AED">
        <w:rPr>
          <w:vertAlign w:val="superscript"/>
        </w:rPr>
        <w:t>1</w:t>
      </w:r>
      <w:r w:rsidRPr="004C6AED">
        <w:t>НИЦ «Курчатовский институт», Москва, Россия</w:t>
      </w:r>
      <w:r w:rsidRPr="00F841F5">
        <w:t xml:space="preserve">, </w:t>
      </w:r>
      <w:bookmarkStart w:id="2" w:name="OLE_LINK6"/>
      <w:r>
        <w:rPr>
          <w:lang w:val="en-US"/>
        </w:rPr>
        <w:fldChar w:fldCharType="begin"/>
      </w:r>
      <w:r w:rsidRPr="004B368C">
        <w:instrText xml:space="preserve"> </w:instrText>
      </w:r>
      <w:r>
        <w:rPr>
          <w:lang w:val="en-US"/>
        </w:rPr>
        <w:instrText>HYPERLINK</w:instrText>
      </w:r>
      <w:r w:rsidRPr="004B368C">
        <w:instrText xml:space="preserve"> "</w:instrText>
      </w:r>
      <w:r>
        <w:rPr>
          <w:lang w:val="en-US"/>
        </w:rPr>
        <w:instrText>mailto</w:instrText>
      </w:r>
      <w:r w:rsidRPr="004B368C">
        <w:instrText>:</w:instrText>
      </w:r>
      <w:r>
        <w:rPr>
          <w:lang w:val="en-US"/>
        </w:rPr>
        <w:instrText>M</w:instrText>
      </w:r>
      <w:r w:rsidRPr="00374B44">
        <w:instrText>inashin_</w:instrText>
      </w:r>
      <w:r>
        <w:rPr>
          <w:lang w:val="en-US"/>
        </w:rPr>
        <w:instrText>PV</w:instrText>
      </w:r>
      <w:r w:rsidRPr="004B368C">
        <w:instrText>@</w:instrText>
      </w:r>
      <w:r w:rsidRPr="00374B44">
        <w:instrText>nrcki.ru</w:instrText>
      </w:r>
      <w:r w:rsidRPr="004B368C">
        <w:instrText xml:space="preserve">" </w:instrText>
      </w:r>
      <w:r>
        <w:rPr>
          <w:lang w:val="en-US"/>
        </w:rPr>
        <w:fldChar w:fldCharType="separate"/>
      </w:r>
      <w:r w:rsidRPr="009F0E66">
        <w:rPr>
          <w:rStyle w:val="a8"/>
          <w:lang w:val="en-US"/>
        </w:rPr>
        <w:t>M</w:t>
      </w:r>
      <w:r w:rsidRPr="009F0E66">
        <w:rPr>
          <w:rStyle w:val="a8"/>
        </w:rPr>
        <w:t>inashin_</w:t>
      </w:r>
      <w:r w:rsidRPr="009F0E66">
        <w:rPr>
          <w:rStyle w:val="a8"/>
          <w:lang w:val="en-US"/>
        </w:rPr>
        <w:t>PV</w:t>
      </w:r>
      <w:r w:rsidRPr="009F0E66">
        <w:rPr>
          <w:rStyle w:val="a8"/>
        </w:rPr>
        <w:t>@nrcki.ru</w:t>
      </w:r>
      <w:bookmarkEnd w:id="2"/>
      <w:r>
        <w:rPr>
          <w:lang w:val="en-US"/>
        </w:rPr>
        <w:fldChar w:fldCharType="end"/>
      </w:r>
      <w:r w:rsidRPr="004B368C">
        <w:br/>
      </w:r>
      <w:r w:rsidRPr="00CF19BF">
        <w:rPr>
          <w:vertAlign w:val="superscript"/>
        </w:rPr>
        <w:t>2</w:t>
      </w:r>
      <w:r w:rsidRPr="00D3707A">
        <w:rPr>
          <w:bCs/>
        </w:rPr>
        <w:t>ГНЦ РФ ТРИНИТИ</w:t>
      </w:r>
      <w:r w:rsidRPr="00CF19BF">
        <w:t>, Троицк, Россия</w:t>
      </w:r>
      <w:r w:rsidRPr="006E197C">
        <w:rPr>
          <w:rStyle w:val="a8"/>
        </w:rPr>
        <w:br/>
      </w:r>
      <w:r w:rsidRPr="006658D1">
        <w:rPr>
          <w:vertAlign w:val="superscript"/>
        </w:rPr>
        <w:t>3</w:t>
      </w:r>
      <w:r w:rsidRPr="0049412D">
        <w:t xml:space="preserve">НИЯУ </w:t>
      </w:r>
      <w:r w:rsidRPr="00374B44">
        <w:t>«МИФИ», Москва, Россия</w:t>
      </w:r>
    </w:p>
    <w:p w:rsidR="004B368C" w:rsidRDefault="004B368C" w:rsidP="004B368C">
      <w:pPr>
        <w:pStyle w:val="Zv-bodyreport"/>
      </w:pPr>
      <w:bookmarkStart w:id="3" w:name="OLE_LINK20"/>
      <w:r>
        <w:t xml:space="preserve">В токамаке-реакторе ИТЭР омический пробой рабочего газа будет возможен только </w:t>
      </w:r>
      <w:r w:rsidRPr="00CD3B32">
        <w:t xml:space="preserve">в узком диапазоне </w:t>
      </w:r>
      <w:r>
        <w:t xml:space="preserve">значений </w:t>
      </w:r>
      <w:r w:rsidRPr="00CD3B32">
        <w:t xml:space="preserve">давления </w:t>
      </w:r>
      <w:r>
        <w:t xml:space="preserve">плазмы </w:t>
      </w:r>
      <w:r w:rsidRPr="00CD3B32">
        <w:t xml:space="preserve">и </w:t>
      </w:r>
      <w:r>
        <w:t>конфигураций</w:t>
      </w:r>
      <w:r w:rsidRPr="00F1271A">
        <w:t xml:space="preserve"> магнитного поля</w:t>
      </w:r>
      <w:r>
        <w:t>. В связи с этим для надежного создания плазмы на начальной стадии</w:t>
      </w:r>
      <w:r w:rsidRPr="00607460">
        <w:t xml:space="preserve"> </w:t>
      </w:r>
      <w:r>
        <w:t>в ИТЭР планируется использовать уже доказавший свою эффективность э</w:t>
      </w:r>
      <w:r w:rsidRPr="00A84E5B">
        <w:t>лектронно-циклотронный</w:t>
      </w:r>
      <w:r>
        <w:t xml:space="preserve"> (ЭЦ)</w:t>
      </w:r>
      <w:r w:rsidRPr="00A84E5B">
        <w:t xml:space="preserve"> резонансный нагрев</w:t>
      </w:r>
      <w:r>
        <w:t xml:space="preserve"> </w:t>
      </w:r>
      <w:bookmarkStart w:id="4" w:name="OLE_LINK26"/>
      <w:bookmarkStart w:id="5" w:name="OLE_LINK27"/>
      <w:r w:rsidRPr="001F6BF7">
        <w:t>[1-4]</w:t>
      </w:r>
      <w:r>
        <w:t>.</w:t>
      </w:r>
      <w:bookmarkEnd w:id="4"/>
      <w:bookmarkEnd w:id="5"/>
      <w:r>
        <w:t xml:space="preserve"> </w:t>
      </w:r>
    </w:p>
    <w:p w:rsidR="004B368C" w:rsidRDefault="004B368C" w:rsidP="004B368C">
      <w:pPr>
        <w:pStyle w:val="Zv-bodyreport"/>
      </w:pPr>
      <w:r>
        <w:t xml:space="preserve">В настоящей работе </w:t>
      </w:r>
      <w:r w:rsidRPr="00F5638C">
        <w:t>в</w:t>
      </w:r>
      <w:r>
        <w:t>ыполнено моделирование эволюции пространственных распределений основных параметров плазмы на начальной стадии нарастания тока разряда в ИТЭР с учетом многопроходного поглощения инжектируемого ЭЦ-излучения. В</w:t>
      </w:r>
      <w:r>
        <w:rPr>
          <w:lang w:val="en-US"/>
        </w:rPr>
        <w:t> </w:t>
      </w:r>
      <w:r>
        <w:t xml:space="preserve">полномасштабном моделировании стадии подъема тока транспортным кодом DINA использована обновленная версия численного кода ECH_Multipass для расчетов многопроходного поглощения инжектируемого ЭЦ-излучения </w:t>
      </w:r>
      <w:r w:rsidRPr="001F6BF7">
        <w:t>[5]</w:t>
      </w:r>
      <w:r>
        <w:t xml:space="preserve">. Расчет поглощения ЭЦ мощности выполняется в модели полуаналитического подход кода </w:t>
      </w:r>
      <w:r>
        <w:rPr>
          <w:lang w:val="en-US"/>
        </w:rPr>
        <w:t>CYNEQ</w:t>
      </w:r>
      <w:r>
        <w:t> </w:t>
      </w:r>
      <w:r w:rsidRPr="001F6BF7">
        <w:t>[6,</w:t>
      </w:r>
      <w:r w:rsidRPr="00AE1D74">
        <w:t xml:space="preserve"> </w:t>
      </w:r>
      <w:bookmarkStart w:id="6" w:name="_GoBack"/>
      <w:bookmarkEnd w:id="6"/>
      <w:r w:rsidRPr="001F6BF7">
        <w:t>7]</w:t>
      </w:r>
      <w:r>
        <w:t xml:space="preserve"> для учета следующих процессов: (а) многократного отражения излучения инжектируемой обыкновенной волны от стенок вакуумной камеры, (б) ее конверсии в необыкновенную волну при отражении от стенки и (в)</w:t>
      </w:r>
      <w:r>
        <w:rPr>
          <w:lang w:val="en-US"/>
        </w:rPr>
        <w:t> </w:t>
      </w:r>
      <w:r>
        <w:t>полного поглощения на одном проходе возникшей при отражении необыкновенной волны.</w:t>
      </w:r>
    </w:p>
    <w:p w:rsidR="004B368C" w:rsidRPr="00FD4F20" w:rsidRDefault="004B368C" w:rsidP="004B368C">
      <w:pPr>
        <w:pStyle w:val="Zv-bodyreport"/>
      </w:pPr>
      <w:r>
        <w:t>Проведенное моделировании начальной стадии разряда транспортным кодом DINA позволило найти порог мощности ЭЦ-нагрева, необходимой для преодоления радиационного барьера в ИТЭР. В случае концентрации бериллия на уровне 2% от плотности электронов необходимый уровень инжектируемой ЭЦ-мощности на начальной стадии разряда должен быть не менее 3 МВт.</w:t>
      </w:r>
    </w:p>
    <w:bookmarkEnd w:id="0"/>
    <w:bookmarkEnd w:id="3"/>
    <w:p w:rsidR="004B368C" w:rsidRPr="00374B44" w:rsidRDefault="004B368C" w:rsidP="004B368C">
      <w:pPr>
        <w:pStyle w:val="Zv-TitleReferences-ru"/>
        <w:rPr>
          <w:lang w:val="en-US"/>
        </w:rPr>
      </w:pPr>
      <w:r w:rsidRPr="006E50C6">
        <w:t>Литература</w:t>
      </w:r>
      <w:r w:rsidRPr="00356ED1">
        <w:rPr>
          <w:lang w:val="en-US"/>
        </w:rPr>
        <w:t>.</w:t>
      </w:r>
    </w:p>
    <w:p w:rsidR="004B368C" w:rsidRPr="009D49C2" w:rsidRDefault="004B368C" w:rsidP="004B368C">
      <w:pPr>
        <w:pStyle w:val="Zv-References-ru"/>
        <w:rPr>
          <w:lang w:val="en-US"/>
        </w:rPr>
      </w:pPr>
      <w:bookmarkStart w:id="7" w:name="OLE_LINK7"/>
      <w:bookmarkStart w:id="8" w:name="OLE_LINK8"/>
      <w:r w:rsidRPr="009D49C2">
        <w:rPr>
          <w:lang w:val="en-US"/>
        </w:rPr>
        <w:t>ITER Physics Expert Group on Energetic Particles, Heating and Current Drive, Nuclear Fusion, 1999, 39, 2495.</w:t>
      </w:r>
    </w:p>
    <w:p w:rsidR="004B368C" w:rsidRPr="009D49C2" w:rsidRDefault="004B368C" w:rsidP="004B368C">
      <w:pPr>
        <w:pStyle w:val="Zv-References-ru"/>
        <w:rPr>
          <w:lang w:val="en-US"/>
        </w:rPr>
      </w:pPr>
      <w:r w:rsidRPr="009D49C2">
        <w:rPr>
          <w:lang w:val="en-US"/>
        </w:rPr>
        <w:t>Omori T., Henderson M.A., Albajar F., Alberti S., et al., Fusion Engineering and Design, 2011, 86, 951-954.</w:t>
      </w:r>
    </w:p>
    <w:p w:rsidR="004B368C" w:rsidRPr="009D49C2" w:rsidRDefault="004B368C" w:rsidP="004B368C">
      <w:pPr>
        <w:pStyle w:val="Zv-References-ru"/>
        <w:rPr>
          <w:lang w:val="en-US"/>
        </w:rPr>
      </w:pPr>
      <w:r w:rsidRPr="009D49C2">
        <w:rPr>
          <w:lang w:val="en-US"/>
        </w:rPr>
        <w:t>Stober J., Jackson G.L., Ascasibar E., Bae Y.S., et al., Nuclear Fusion, 2011, 51, 083031.</w:t>
      </w:r>
    </w:p>
    <w:p w:rsidR="004B368C" w:rsidRPr="009D49C2" w:rsidRDefault="004B368C" w:rsidP="004B368C">
      <w:pPr>
        <w:pStyle w:val="Zv-References-ru"/>
        <w:rPr>
          <w:lang w:val="en-US"/>
        </w:rPr>
      </w:pPr>
      <w:r w:rsidRPr="009D49C2">
        <w:rPr>
          <w:lang w:val="en-US"/>
        </w:rPr>
        <w:t>Granucci G., Garavaglia S., Ricci D., Artaserse G., et al., Nuclear Fusion, 2015, 55, 093025.</w:t>
      </w:r>
    </w:p>
    <w:p w:rsidR="004B368C" w:rsidRPr="009D49C2" w:rsidRDefault="004B368C" w:rsidP="004B368C">
      <w:pPr>
        <w:pStyle w:val="Zv-References-ru"/>
        <w:rPr>
          <w:lang w:val="en-US"/>
        </w:rPr>
      </w:pPr>
      <w:r w:rsidRPr="006C24D8">
        <w:rPr>
          <w:lang w:val="en-US"/>
        </w:rPr>
        <w:t xml:space="preserve">Minashin P.V., Kukushkin A.B., Khayrutdinov R.R., </w:t>
      </w:r>
      <w:r w:rsidRPr="00605FE1">
        <w:rPr>
          <w:lang w:val="en-US"/>
        </w:rPr>
        <w:t>Lukas</w:t>
      </w:r>
      <w:r>
        <w:rPr>
          <w:lang w:val="en-US"/>
        </w:rPr>
        <w:t>h V.E.</w:t>
      </w:r>
      <w:r w:rsidRPr="00605FE1">
        <w:rPr>
          <w:lang w:val="en-US"/>
        </w:rPr>
        <w:t xml:space="preserve"> </w:t>
      </w:r>
      <w:r w:rsidRPr="006C24D8">
        <w:rPr>
          <w:lang w:val="en-US"/>
        </w:rPr>
        <w:t>EPJ Web of Conferences, 2015, 87, 03005.</w:t>
      </w:r>
    </w:p>
    <w:p w:rsidR="004B368C" w:rsidRPr="009D49C2" w:rsidRDefault="004B368C" w:rsidP="004B368C">
      <w:pPr>
        <w:pStyle w:val="Zv-References-ru"/>
        <w:rPr>
          <w:lang w:val="en-US"/>
        </w:rPr>
      </w:pPr>
      <w:r w:rsidRPr="00205D88">
        <w:rPr>
          <w:lang w:val="en-US"/>
        </w:rPr>
        <w:t>Kukushkin A.B., JETP Letters, 1992, 56, 487.</w:t>
      </w:r>
    </w:p>
    <w:p w:rsidR="004B368C" w:rsidRPr="009D49C2" w:rsidRDefault="004B368C" w:rsidP="004B368C">
      <w:pPr>
        <w:pStyle w:val="Zv-References-ru"/>
        <w:rPr>
          <w:lang w:val="en-US"/>
        </w:rPr>
      </w:pPr>
      <w:r w:rsidRPr="006A2CA0">
        <w:rPr>
          <w:lang w:val="en-US"/>
        </w:rPr>
        <w:t>Kukushkin A.B., Minashin P.V., Polevoi A.R. Plasma Physics Reports, 2012, 38</w:t>
      </w:r>
      <w:r w:rsidRPr="00605FE1">
        <w:rPr>
          <w:lang w:val="en-US"/>
        </w:rPr>
        <w:t>(</w:t>
      </w:r>
      <w:r w:rsidRPr="006A2CA0">
        <w:rPr>
          <w:lang w:val="en-US"/>
        </w:rPr>
        <w:t>3</w:t>
      </w:r>
      <w:r w:rsidRPr="00605FE1">
        <w:rPr>
          <w:lang w:val="en-US"/>
        </w:rPr>
        <w:t>)</w:t>
      </w:r>
      <w:r w:rsidRPr="006A2CA0">
        <w:rPr>
          <w:lang w:val="en-US"/>
        </w:rPr>
        <w:t>, 211-220.</w:t>
      </w:r>
    </w:p>
    <w:bookmarkEnd w:id="7"/>
    <w:bookmarkEnd w:id="8"/>
    <w:p w:rsidR="004B368C" w:rsidRPr="009D49C2" w:rsidRDefault="004B368C" w:rsidP="004B368C">
      <w:pPr>
        <w:pStyle w:val="Zv-References-ru"/>
        <w:numPr>
          <w:ilvl w:val="0"/>
          <w:numId w:val="0"/>
        </w:numPr>
        <w:ind w:left="426" w:hanging="426"/>
        <w:rPr>
          <w:lang w:val="en-US"/>
        </w:rPr>
      </w:pPr>
    </w:p>
    <w:sectPr w:rsidR="004B368C" w:rsidRPr="009D49C2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05A" w:rsidRDefault="0035505A">
      <w:r>
        <w:separator/>
      </w:r>
    </w:p>
  </w:endnote>
  <w:endnote w:type="continuationSeparator" w:id="0">
    <w:p w:rsidR="0035505A" w:rsidRDefault="00355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05AD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05AD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368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05A" w:rsidRDefault="0035505A">
      <w:r>
        <w:separator/>
      </w:r>
    </w:p>
  </w:footnote>
  <w:footnote w:type="continuationSeparator" w:id="0">
    <w:p w:rsidR="0035505A" w:rsidRDefault="00355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4B368C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B05AD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505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5505A"/>
    <w:rsid w:val="003800F3"/>
    <w:rsid w:val="003B5B93"/>
    <w:rsid w:val="00401388"/>
    <w:rsid w:val="00446025"/>
    <w:rsid w:val="00455FA8"/>
    <w:rsid w:val="004A374B"/>
    <w:rsid w:val="004A77D1"/>
    <w:rsid w:val="004B368C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05AD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nhideWhenUsed/>
    <w:rsid w:val="004B368C"/>
    <w:rPr>
      <w:color w:val="0000FF"/>
      <w:u w:val="single"/>
    </w:rPr>
  </w:style>
  <w:style w:type="paragraph" w:customStyle="1" w:styleId="EndNoteBibliography">
    <w:name w:val="EndNote Bibliography"/>
    <w:basedOn w:val="a"/>
    <w:link w:val="EndNoteBibliography0"/>
    <w:rsid w:val="004B368C"/>
    <w:rPr>
      <w:noProof/>
    </w:rPr>
  </w:style>
  <w:style w:type="character" w:customStyle="1" w:styleId="EndNoteBibliography0">
    <w:name w:val="EndNote Bibliography Знак"/>
    <w:basedOn w:val="a0"/>
    <w:link w:val="EndNoteBibliography"/>
    <w:rsid w:val="004B368C"/>
    <w:rPr>
      <w:noProof/>
      <w:sz w:val="24"/>
      <w:szCs w:val="24"/>
    </w:rPr>
  </w:style>
  <w:style w:type="character" w:customStyle="1" w:styleId="Zv-bodyreport0">
    <w:name w:val="Zv-body_report Знак"/>
    <w:link w:val="Zv-bodyreport"/>
    <w:rsid w:val="004B36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 МНОГОПРОХОДНОГО ПОГЛОЩЕНИЯ ВНЕШНЕГО ЭЦ-ИЗЛУЧЕНИЯ НА НАЧАЛЬНОЙ СТАДИИ РАЗРЯДА В ИТЭР</dc:title>
  <dc:creator>sato</dc:creator>
  <cp:lastModifiedBy>Сатунин</cp:lastModifiedBy>
  <cp:revision>1</cp:revision>
  <cp:lastPrinted>1601-01-01T00:00:00Z</cp:lastPrinted>
  <dcterms:created xsi:type="dcterms:W3CDTF">2018-02-26T13:48:00Z</dcterms:created>
  <dcterms:modified xsi:type="dcterms:W3CDTF">2018-02-26T13:53:00Z</dcterms:modified>
</cp:coreProperties>
</file>