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A1" w:rsidRPr="004C1340" w:rsidRDefault="002E43A1" w:rsidP="004C1340">
      <w:pPr>
        <w:pStyle w:val="Zv-Titlereport"/>
        <w:spacing w:line="228" w:lineRule="auto"/>
      </w:pPr>
      <w:bookmarkStart w:id="0" w:name="_Hlk90145675"/>
      <w:r>
        <w:t xml:space="preserve">ВРМБ </w:t>
      </w:r>
      <w:r>
        <w:rPr>
          <w:lang w:val="tg-Cyrl-TJ"/>
        </w:rPr>
        <w:t>В НЕОДНОРОДНОЙ ПЛАЗМЕ ПРИ ДВУМЕРНОЙ ЛОКАЛИЗА</w:t>
      </w:r>
      <w:r>
        <w:t>ЦИИ ВОЛНЫ НАКАЧКИ в приближении сильной диссипации</w:t>
      </w:r>
      <w:bookmarkEnd w:id="0"/>
      <w:r w:rsidR="004C1340" w:rsidRPr="004C1340">
        <w:t xml:space="preserve"> </w:t>
      </w:r>
      <w:r w:rsidR="004C1340">
        <w:rPr>
          <w:rStyle w:val="ab"/>
        </w:rPr>
        <w:footnoteReference w:customMarkFollows="1" w:id="1"/>
        <w:t>*)</w:t>
      </w:r>
    </w:p>
    <w:p w:rsidR="002E43A1" w:rsidRPr="00A41964" w:rsidRDefault="002E43A1" w:rsidP="004C1340">
      <w:pPr>
        <w:pStyle w:val="Zv-Author"/>
        <w:spacing w:line="228" w:lineRule="auto"/>
      </w:pPr>
      <w:r w:rsidRPr="00DD5417">
        <w:rPr>
          <w:vertAlign w:val="superscript"/>
        </w:rPr>
        <w:t>2</w:t>
      </w:r>
      <w:r w:rsidRPr="00A41964">
        <w:t xml:space="preserve">Двинин С.А., </w:t>
      </w:r>
      <w:r w:rsidRPr="00A41964">
        <w:rPr>
          <w:vertAlign w:val="superscript"/>
        </w:rPr>
        <w:t>1</w:t>
      </w:r>
      <w:r w:rsidRPr="00A41964">
        <w:t xml:space="preserve">Солихов Д.К., </w:t>
      </w:r>
      <w:r w:rsidRPr="00A41964">
        <w:rPr>
          <w:vertAlign w:val="superscript"/>
        </w:rPr>
        <w:t>1</w:t>
      </w:r>
      <w:r w:rsidRPr="00A41964">
        <w:t>Хобилов Д.У.</w:t>
      </w:r>
    </w:p>
    <w:p w:rsidR="002E43A1" w:rsidRPr="002E43A1" w:rsidRDefault="002E43A1" w:rsidP="004C1340">
      <w:pPr>
        <w:pStyle w:val="Zv-Organization"/>
        <w:spacing w:line="228" w:lineRule="auto"/>
      </w:pPr>
      <w:r w:rsidRPr="00F207EA">
        <w:rPr>
          <w:szCs w:val="24"/>
          <w:vertAlign w:val="superscript"/>
        </w:rPr>
        <w:t>1</w:t>
      </w:r>
      <w:r w:rsidRPr="00F207EA">
        <w:rPr>
          <w:szCs w:val="24"/>
        </w:rPr>
        <w:t>Т</w:t>
      </w:r>
      <w:r>
        <w:rPr>
          <w:szCs w:val="24"/>
        </w:rPr>
        <w:t>аджикский Национальный Университет</w:t>
      </w:r>
      <w:r w:rsidRPr="00F207EA">
        <w:rPr>
          <w:szCs w:val="24"/>
        </w:rPr>
        <w:t>, Душанбе, Таджикистан</w:t>
      </w:r>
      <w:r>
        <w:rPr>
          <w:szCs w:val="24"/>
        </w:rPr>
        <w:t xml:space="preserve">, </w:t>
      </w:r>
      <w:hyperlink r:id="rId8" w:history="1">
        <w:r w:rsidRPr="00C3732A">
          <w:rPr>
            <w:rStyle w:val="a8"/>
            <w:szCs w:val="24"/>
            <w:lang w:val="en-US"/>
          </w:rPr>
          <w:t>davlat</w:t>
        </w:r>
        <w:r w:rsidRPr="00C3732A">
          <w:rPr>
            <w:rStyle w:val="a8"/>
            <w:szCs w:val="24"/>
          </w:rPr>
          <w:t>56@</w:t>
        </w:r>
        <w:r w:rsidRPr="00C3732A">
          <w:rPr>
            <w:rStyle w:val="a8"/>
            <w:szCs w:val="24"/>
            <w:lang w:val="en-US"/>
          </w:rPr>
          <w:t>mail</w:t>
        </w:r>
        <w:r w:rsidRPr="00C3732A">
          <w:rPr>
            <w:rStyle w:val="a8"/>
            <w:szCs w:val="24"/>
          </w:rPr>
          <w:t>.</w:t>
        </w:r>
        <w:r w:rsidRPr="00C3732A">
          <w:rPr>
            <w:rStyle w:val="a8"/>
            <w:szCs w:val="24"/>
            <w:lang w:val="en-US"/>
          </w:rPr>
          <w:t>ru</w:t>
        </w:r>
      </w:hyperlink>
      <w:r w:rsidRPr="002E43A1">
        <w:t>,</w:t>
      </w:r>
      <w:r w:rsidRPr="002E43A1">
        <w:br/>
      </w:r>
      <w:r w:rsidRPr="00DD5417">
        <w:rPr>
          <w:szCs w:val="24"/>
          <w:vertAlign w:val="superscript"/>
        </w:rPr>
        <w:t>2</w:t>
      </w:r>
      <w:r>
        <w:rPr>
          <w:szCs w:val="24"/>
        </w:rPr>
        <w:t>МГУ имени</w:t>
      </w:r>
      <w:r w:rsidRPr="00F207EA">
        <w:rPr>
          <w:szCs w:val="24"/>
        </w:rPr>
        <w:t xml:space="preserve"> М.В.</w:t>
      </w:r>
      <w:r w:rsidRPr="002E43A1">
        <w:rPr>
          <w:szCs w:val="24"/>
        </w:rPr>
        <w:t xml:space="preserve"> </w:t>
      </w:r>
      <w:r w:rsidRPr="00F207EA">
        <w:rPr>
          <w:szCs w:val="24"/>
        </w:rPr>
        <w:t>Ломоносова</w:t>
      </w:r>
      <w:r>
        <w:t>,</w:t>
      </w:r>
      <w:r w:rsidRPr="00F207EA">
        <w:t xml:space="preserve"> </w:t>
      </w:r>
      <w:r>
        <w:t xml:space="preserve">Москва, Россия, </w:t>
      </w:r>
      <w:hyperlink r:id="rId9" w:history="1">
        <w:r w:rsidRPr="00C3732A">
          <w:rPr>
            <w:rStyle w:val="a8"/>
            <w:lang w:val="en-US"/>
          </w:rPr>
          <w:t>dvinin</w:t>
        </w:r>
        <w:r w:rsidRPr="00C3732A">
          <w:rPr>
            <w:rStyle w:val="a8"/>
          </w:rPr>
          <w:t>@</w:t>
        </w:r>
        <w:r w:rsidRPr="00C3732A">
          <w:rPr>
            <w:rStyle w:val="a8"/>
            <w:lang w:val="en-US"/>
          </w:rPr>
          <w:t>phys</w:t>
        </w:r>
        <w:r w:rsidRPr="00C3732A">
          <w:rPr>
            <w:rStyle w:val="a8"/>
          </w:rPr>
          <w:t>.</w:t>
        </w:r>
        <w:r w:rsidRPr="00C3732A">
          <w:rPr>
            <w:rStyle w:val="a8"/>
            <w:lang w:val="en-US"/>
          </w:rPr>
          <w:t>msu</w:t>
        </w:r>
        <w:r w:rsidRPr="00C3732A">
          <w:rPr>
            <w:rStyle w:val="a8"/>
          </w:rPr>
          <w:t>.</w:t>
        </w:r>
        <w:r w:rsidRPr="00C3732A">
          <w:rPr>
            <w:rStyle w:val="a8"/>
            <w:lang w:val="en-US"/>
          </w:rPr>
          <w:t>ru</w:t>
        </w:r>
      </w:hyperlink>
    </w:p>
    <w:p w:rsidR="002E43A1" w:rsidRDefault="002E43A1" w:rsidP="004C1340">
      <w:pPr>
        <w:pStyle w:val="Zv-bodyreport"/>
        <w:spacing w:line="228" w:lineRule="auto"/>
      </w:pPr>
      <w:r w:rsidRPr="0062655F">
        <w:t>Рассмотрена задача о конвективном усилении волн при ВРМБ в условиях, когда волн</w:t>
      </w:r>
      <w:r>
        <w:t>а</w:t>
      </w:r>
      <w:r w:rsidRPr="0062655F">
        <w:t xml:space="preserve"> накачки с частотой </w:t>
      </w:r>
      <w:r w:rsidRPr="00773DBF">
        <w:rPr>
          <w:i/>
          <w:iCs/>
        </w:rPr>
        <w:sym w:font="Symbol" w:char="F077"/>
      </w:r>
      <w:r w:rsidRPr="0062655F">
        <w:rPr>
          <w:vertAlign w:val="subscript"/>
        </w:rPr>
        <w:t>0</w:t>
      </w:r>
      <w:r w:rsidRPr="0062655F">
        <w:t xml:space="preserve"> и волновым вектором </w:t>
      </w:r>
      <w:r w:rsidRPr="0062655F">
        <w:rPr>
          <w:b/>
          <w:bCs/>
          <w:lang w:val="en-US"/>
        </w:rPr>
        <w:t>k</w:t>
      </w:r>
      <w:r w:rsidRPr="0062655F">
        <w:rPr>
          <w:vertAlign w:val="subscript"/>
        </w:rPr>
        <w:t>0</w:t>
      </w:r>
      <w:r w:rsidRPr="00AE4D91">
        <w:t xml:space="preserve"> </w:t>
      </w:r>
      <w:r>
        <w:t xml:space="preserve">и амплитудой </w:t>
      </w:r>
      <w:r w:rsidRPr="00AE4D91">
        <w:rPr>
          <w:i/>
          <w:iCs/>
          <w:lang w:val="en-US"/>
        </w:rPr>
        <w:t>E</w:t>
      </w:r>
      <w:r w:rsidRPr="00AE4D91">
        <w:rPr>
          <w:vertAlign w:val="subscript"/>
        </w:rPr>
        <w:t>0</w:t>
      </w:r>
      <w:r w:rsidRPr="0062655F">
        <w:t>, распространяется вдоль плазменного слоя (ось 0</w:t>
      </w:r>
      <w:r w:rsidRPr="00773DBF">
        <w:rPr>
          <w:i/>
          <w:iCs/>
          <w:lang w:val="en-US"/>
        </w:rPr>
        <w:t>X</w:t>
      </w:r>
      <w:r w:rsidRPr="0062655F">
        <w:t>) размерами 0&lt;</w:t>
      </w:r>
      <w:r w:rsidRPr="0062655F">
        <w:rPr>
          <w:i/>
          <w:iCs/>
          <w:lang w:val="en-US"/>
        </w:rPr>
        <w:t>y</w:t>
      </w:r>
      <w:r w:rsidRPr="0062655F">
        <w:t>&lt;</w:t>
      </w:r>
      <w:r w:rsidRPr="0062655F">
        <w:rPr>
          <w:i/>
          <w:iCs/>
          <w:lang w:val="en-US"/>
        </w:rPr>
        <w:t>L</w:t>
      </w:r>
      <w:r w:rsidRPr="0062655F">
        <w:rPr>
          <w:vertAlign w:val="subscript"/>
        </w:rPr>
        <w:t>2</w:t>
      </w:r>
      <w:r w:rsidRPr="0062655F">
        <w:t xml:space="preserve">, </w:t>
      </w:r>
      <w:r>
        <w:t>–</w:t>
      </w:r>
      <w:r w:rsidRPr="0062655F">
        <w:rPr>
          <w:i/>
          <w:iCs/>
          <w:lang w:val="en-US"/>
        </w:rPr>
        <w:t>L</w:t>
      </w:r>
      <w:r w:rsidRPr="0062655F">
        <w:rPr>
          <w:vertAlign w:val="subscript"/>
        </w:rPr>
        <w:t>1</w:t>
      </w:r>
      <w:r w:rsidRPr="0062655F">
        <w:rPr>
          <w:vertAlign w:val="subscript"/>
          <w:lang w:val="en-US"/>
        </w:rPr>
        <w:t>A</w:t>
      </w:r>
      <w:r w:rsidRPr="0062655F">
        <w:t>&lt;</w:t>
      </w:r>
      <w:r w:rsidRPr="0062655F">
        <w:rPr>
          <w:i/>
          <w:iCs/>
          <w:lang w:val="en-US"/>
        </w:rPr>
        <w:t>x</w:t>
      </w:r>
      <w:r w:rsidRPr="0062655F">
        <w:t>&lt;</w:t>
      </w:r>
      <w:r w:rsidRPr="0062655F">
        <w:rPr>
          <w:i/>
          <w:iCs/>
          <w:lang w:val="en-US"/>
        </w:rPr>
        <w:t>L</w:t>
      </w:r>
      <w:r w:rsidRPr="0062655F">
        <w:rPr>
          <w:vertAlign w:val="subscript"/>
        </w:rPr>
        <w:t>1</w:t>
      </w:r>
      <w:r w:rsidRPr="0062655F">
        <w:rPr>
          <w:vertAlign w:val="subscript"/>
          <w:lang w:val="en-US"/>
        </w:rPr>
        <w:t>B</w:t>
      </w:r>
      <w:r w:rsidRPr="0062655F">
        <w:t xml:space="preserve">. Проекции волновых векторов рассеянных волн (звуковой и электромагнитной с частотами </w:t>
      </w:r>
      <w:r w:rsidRPr="00773DBF">
        <w:rPr>
          <w:i/>
          <w:iCs/>
        </w:rPr>
        <w:sym w:font="Symbol" w:char="F077"/>
      </w:r>
      <w:r w:rsidRPr="0062655F">
        <w:rPr>
          <w:vertAlign w:val="subscript"/>
        </w:rPr>
        <w:t>1</w:t>
      </w:r>
      <w:r w:rsidRPr="0062655F">
        <w:t xml:space="preserve">, </w:t>
      </w:r>
      <w:r w:rsidRPr="00773DBF">
        <w:rPr>
          <w:i/>
          <w:iCs/>
        </w:rPr>
        <w:sym w:font="Symbol" w:char="F077"/>
      </w:r>
      <w:r w:rsidRPr="0062655F">
        <w:rPr>
          <w:vertAlign w:val="subscript"/>
        </w:rPr>
        <w:t>2</w:t>
      </w:r>
      <w:r w:rsidRPr="00773DBF">
        <w:t xml:space="preserve">, </w:t>
      </w:r>
      <w:r w:rsidRPr="00773DBF">
        <w:rPr>
          <w:i/>
          <w:iCs/>
        </w:rPr>
        <w:sym w:font="Symbol" w:char="F077"/>
      </w:r>
      <w:r w:rsidRPr="0062655F">
        <w:rPr>
          <w:vertAlign w:val="subscript"/>
        </w:rPr>
        <w:t>0</w:t>
      </w:r>
      <w:r>
        <w:t>=</w:t>
      </w:r>
      <w:r w:rsidRPr="00773DBF">
        <w:rPr>
          <w:i/>
          <w:iCs/>
        </w:rPr>
        <w:sym w:font="Symbol" w:char="F077"/>
      </w:r>
      <w:r w:rsidRPr="0062655F">
        <w:rPr>
          <w:vertAlign w:val="subscript"/>
        </w:rPr>
        <w:t>1</w:t>
      </w:r>
      <w:r>
        <w:t>+</w:t>
      </w:r>
      <w:r w:rsidRPr="00773DBF">
        <w:rPr>
          <w:i/>
          <w:iCs/>
        </w:rPr>
        <w:sym w:font="Symbol" w:char="F077"/>
      </w:r>
      <w:r w:rsidRPr="0062655F">
        <w:rPr>
          <w:vertAlign w:val="subscript"/>
        </w:rPr>
        <w:t>2</w:t>
      </w:r>
      <w:r w:rsidRPr="0062655F">
        <w:t xml:space="preserve"> и волновыми векторами </w:t>
      </w:r>
      <w:r w:rsidRPr="0062655F">
        <w:rPr>
          <w:b/>
          <w:bCs/>
          <w:lang w:val="en-US"/>
        </w:rPr>
        <w:t>k</w:t>
      </w:r>
      <w:r w:rsidRPr="0062655F">
        <w:rPr>
          <w:vertAlign w:val="subscript"/>
        </w:rPr>
        <w:t>1</w:t>
      </w:r>
      <w:r w:rsidRPr="0062655F">
        <w:t xml:space="preserve"> и </w:t>
      </w:r>
      <w:r w:rsidRPr="0062655F">
        <w:rPr>
          <w:b/>
          <w:bCs/>
          <w:lang w:val="en-US"/>
        </w:rPr>
        <w:t>k</w:t>
      </w:r>
      <w:r w:rsidRPr="0062655F">
        <w:rPr>
          <w:vertAlign w:val="subscript"/>
        </w:rPr>
        <w:t>2</w:t>
      </w:r>
      <w:r w:rsidRPr="0062655F">
        <w:t>) на ось 0</w:t>
      </w:r>
      <w:r w:rsidRPr="00773DBF">
        <w:rPr>
          <w:i/>
          <w:iCs/>
          <w:lang w:val="en-US"/>
        </w:rPr>
        <w:t>X</w:t>
      </w:r>
      <w:r w:rsidRPr="0062655F">
        <w:t xml:space="preserve"> имеют разные знаки. Среда предполагается неоднородной вдоль оси 0</w:t>
      </w:r>
      <w:r w:rsidRPr="00773DBF">
        <w:rPr>
          <w:i/>
          <w:iCs/>
          <w:lang w:val="en-US"/>
        </w:rPr>
        <w:t>X</w:t>
      </w:r>
      <w:r w:rsidRPr="0062655F">
        <w:t xml:space="preserve"> с характерной длиной </w:t>
      </w:r>
      <w:r w:rsidRPr="0062655F">
        <w:rPr>
          <w:i/>
          <w:iCs/>
          <w:lang w:val="en-US"/>
        </w:rPr>
        <w:t>L</w:t>
      </w:r>
      <w:r w:rsidRPr="0062655F">
        <w:rPr>
          <w:vertAlign w:val="subscript"/>
        </w:rPr>
        <w:t>0</w:t>
      </w:r>
      <w:r w:rsidRPr="0062655F">
        <w:t xml:space="preserve">. Условия синхронизма волновых векторов </w:t>
      </w:r>
      <w:r w:rsidRPr="0062655F">
        <w:rPr>
          <w:b/>
          <w:bCs/>
          <w:lang w:val="en-US"/>
        </w:rPr>
        <w:t>k</w:t>
      </w:r>
      <w:r w:rsidRPr="0062655F">
        <w:rPr>
          <w:vertAlign w:val="subscript"/>
        </w:rPr>
        <w:t>0</w:t>
      </w:r>
      <w:r w:rsidRPr="0062655F">
        <w:t>=</w:t>
      </w:r>
      <w:r w:rsidRPr="0062655F">
        <w:rPr>
          <w:b/>
          <w:bCs/>
          <w:lang w:val="en-US"/>
        </w:rPr>
        <w:t>k</w:t>
      </w:r>
      <w:r w:rsidRPr="0062655F">
        <w:rPr>
          <w:vertAlign w:val="subscript"/>
        </w:rPr>
        <w:t>1</w:t>
      </w:r>
      <w:r w:rsidRPr="0062655F">
        <w:t>+</w:t>
      </w:r>
      <w:r w:rsidRPr="0062655F">
        <w:rPr>
          <w:b/>
          <w:bCs/>
          <w:lang w:val="en-US"/>
        </w:rPr>
        <w:t>k</w:t>
      </w:r>
      <w:r w:rsidRPr="0062655F">
        <w:rPr>
          <w:vertAlign w:val="subscript"/>
        </w:rPr>
        <w:t>2</w:t>
      </w:r>
      <w:r w:rsidRPr="0062655F">
        <w:t xml:space="preserve"> выполняются при </w:t>
      </w:r>
      <w:r w:rsidRPr="0062655F">
        <w:rPr>
          <w:i/>
          <w:iCs/>
          <w:lang w:val="en-US"/>
        </w:rPr>
        <w:t>x</w:t>
      </w:r>
      <w:r w:rsidRPr="0062655F">
        <w:t xml:space="preserve">=0. Рассматривается случай произвольного угла рассеяния электромагнитной волны </w:t>
      </w:r>
      <w:r w:rsidRPr="00773DBF">
        <w:rPr>
          <w:i/>
          <w:iCs/>
        </w:rPr>
        <w:sym w:font="Symbol" w:char="F071"/>
      </w:r>
      <w:r w:rsidRPr="0062655F">
        <w:t>. ВМРБ описывается системой укороченных уравнений для рассеянных волн [1]</w:t>
      </w:r>
    </w:p>
    <w:bookmarkStart w:id="1" w:name="_Hlk91108500"/>
    <w:p w:rsidR="002E43A1" w:rsidRPr="0062655F" w:rsidRDefault="002E43A1" w:rsidP="004C1340">
      <w:pPr>
        <w:pStyle w:val="MTDisplayEquation"/>
        <w:tabs>
          <w:tab w:val="clear" w:pos="4680"/>
          <w:tab w:val="center" w:pos="4536"/>
        </w:tabs>
        <w:spacing w:before="40" w:after="40" w:line="228" w:lineRule="auto"/>
        <w:jc w:val="center"/>
        <w:rPr>
          <w:color w:val="000000" w:themeColor="text1"/>
          <w:sz w:val="24"/>
          <w:szCs w:val="24"/>
        </w:rPr>
      </w:pPr>
      <w:r w:rsidRPr="0062655F">
        <w:rPr>
          <w:color w:val="000000" w:themeColor="text1"/>
          <w:position w:val="-28"/>
          <w:sz w:val="24"/>
          <w:szCs w:val="24"/>
        </w:rPr>
        <w:object w:dxaOrig="46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32.25pt" o:ole="">
            <v:imagedata r:id="rId10" o:title=""/>
          </v:shape>
          <o:OLEObject Type="Embed" ProgID="Equation.DSMT4" ShapeID="_x0000_i1025" DrawAspect="Content" ObjectID="_1710272628" r:id="rId11"/>
        </w:object>
      </w:r>
      <w:r w:rsidRPr="0062655F">
        <w:rPr>
          <w:color w:val="000000" w:themeColor="text1"/>
          <w:sz w:val="24"/>
          <w:szCs w:val="24"/>
        </w:rPr>
        <w:t xml:space="preserve">, </w:t>
      </w:r>
      <w:r w:rsidRPr="0062655F">
        <w:rPr>
          <w:color w:val="000000" w:themeColor="text1"/>
          <w:position w:val="-28"/>
          <w:sz w:val="24"/>
          <w:szCs w:val="24"/>
        </w:rPr>
        <w:object w:dxaOrig="4520" w:dyaOrig="639">
          <v:shape id="_x0000_i1026" type="#_x0000_t75" style="width:227.25pt;height:32.25pt" o:ole="">
            <v:imagedata r:id="rId12" o:title=""/>
          </v:shape>
          <o:OLEObject Type="Embed" ProgID="Equation.DSMT4" ShapeID="_x0000_i1026" DrawAspect="Content" ObjectID="_1710272629" r:id="rId13"/>
        </w:object>
      </w:r>
      <w:r>
        <w:rPr>
          <w:color w:val="000000" w:themeColor="text1"/>
          <w:sz w:val="24"/>
          <w:szCs w:val="24"/>
        </w:rPr>
        <w:t>,</w:t>
      </w:r>
    </w:p>
    <w:bookmarkEnd w:id="1"/>
    <w:p w:rsidR="002E43A1" w:rsidRPr="0062655F" w:rsidRDefault="002E43A1" w:rsidP="004C1340">
      <w:pPr>
        <w:pStyle w:val="Zv-bodyreport"/>
        <w:spacing w:line="228" w:lineRule="auto"/>
        <w:ind w:firstLine="0"/>
        <w:rPr>
          <w:color w:val="000000" w:themeColor="text1"/>
        </w:rPr>
      </w:pPr>
      <w:r w:rsidRPr="0062655F">
        <w:rPr>
          <w:rFonts w:eastAsia="MS Mincho"/>
          <w:iCs/>
          <w:shd w:val="clear" w:color="auto" w:fill="FFFFFF"/>
        </w:rPr>
        <w:t xml:space="preserve">где </w:t>
      </w:r>
      <w:r w:rsidRPr="0062655F">
        <w:rPr>
          <w:position w:val="-10"/>
        </w:rPr>
        <w:object w:dxaOrig="1219" w:dyaOrig="320">
          <v:shape id="_x0000_i1027" type="#_x0000_t75" style="width:61.5pt;height:15.75pt" o:ole="">
            <v:imagedata r:id="rId14" o:title=""/>
          </v:shape>
          <o:OLEObject Type="Embed" ProgID="Equation.DSMT4" ShapeID="_x0000_i1027" DrawAspect="Content" ObjectID="_1710272630" r:id="rId15"/>
        </w:object>
      </w:r>
      <w:r w:rsidRPr="0062655F">
        <w:t xml:space="preserve"> </w:t>
      </w:r>
      <w:r w:rsidRPr="0062655F">
        <w:rPr>
          <w:position w:val="-10"/>
        </w:rPr>
        <w:object w:dxaOrig="300" w:dyaOrig="320">
          <v:shape id="_x0000_i1028" type="#_x0000_t75" style="width:15pt;height:15.75pt" o:ole="">
            <v:imagedata r:id="rId16" o:title=""/>
          </v:shape>
          <o:OLEObject Type="Embed" ProgID="Equation.DSMT4" ShapeID="_x0000_i1028" DrawAspect="Content" ObjectID="_1710272631" r:id="rId17"/>
        </w:object>
      </w:r>
      <w:r w:rsidRPr="0062655F">
        <w:t xml:space="preserve"> – </w:t>
      </w:r>
      <w:r w:rsidRPr="0062655F">
        <w:rPr>
          <w:rFonts w:eastAsia="MS Mincho"/>
          <w:iCs/>
          <w:shd w:val="clear" w:color="auto" w:fill="FFFFFF"/>
        </w:rPr>
        <w:t>возмущение концентрации электронов</w:t>
      </w:r>
      <w:r>
        <w:rPr>
          <w:rFonts w:eastAsia="MS Mincho"/>
          <w:iCs/>
          <w:shd w:val="clear" w:color="auto" w:fill="FFFFFF"/>
        </w:rPr>
        <w:t xml:space="preserve"> в звуковой волне</w:t>
      </w:r>
      <w:r w:rsidRPr="0062655F">
        <w:rPr>
          <w:rFonts w:eastAsia="MS Mincho"/>
          <w:iCs/>
          <w:shd w:val="clear" w:color="auto" w:fill="FFFFFF"/>
        </w:rPr>
        <w:t xml:space="preserve">, </w:t>
      </w:r>
      <w:r w:rsidRPr="0062655F">
        <w:rPr>
          <w:position w:val="-12"/>
        </w:rPr>
        <w:object w:dxaOrig="900" w:dyaOrig="380">
          <v:shape id="_x0000_i1029" type="#_x0000_t75" style="width:45pt;height:18.75pt" o:ole="">
            <v:imagedata r:id="rId18" o:title=""/>
          </v:shape>
          <o:OLEObject Type="Embed" ProgID="Equation.DSMT4" ShapeID="_x0000_i1029" DrawAspect="Content" ObjectID="_1710272632" r:id="rId19"/>
        </w:object>
      </w:r>
      <w:r w:rsidRPr="0062655F">
        <w:rPr>
          <w:rFonts w:eastAsia="MS Mincho"/>
          <w:iCs/>
          <w:shd w:val="clear" w:color="auto" w:fill="FFFFFF"/>
        </w:rPr>
        <w:t>– амплитуда поля рассеянной волны,</w:t>
      </w:r>
      <w:r w:rsidRPr="00400922">
        <w:rPr>
          <w:rFonts w:eastAsia="MS Mincho"/>
          <w:iCs/>
          <w:shd w:val="clear" w:color="auto" w:fill="FFFFFF"/>
        </w:rPr>
        <w:t xml:space="preserve"> </w:t>
      </w:r>
      <w:r w:rsidRPr="0085658A">
        <w:rPr>
          <w:rFonts w:eastAsia="MS Mincho"/>
          <w:i/>
          <w:shd w:val="clear" w:color="auto" w:fill="FFFFFF"/>
          <w:lang w:val="en-US"/>
        </w:rPr>
        <w:t>V</w:t>
      </w:r>
      <w:r w:rsidRPr="0085658A">
        <w:rPr>
          <w:rFonts w:eastAsia="MS Mincho"/>
          <w:iCs/>
          <w:shd w:val="clear" w:color="auto" w:fill="FFFFFF"/>
          <w:vertAlign w:val="subscript"/>
          <w:lang w:val="en-US"/>
        </w:rPr>
        <w:t>s</w:t>
      </w:r>
      <w:r w:rsidRPr="0085658A">
        <w:rPr>
          <w:rFonts w:eastAsia="MS Mincho"/>
          <w:iCs/>
          <w:shd w:val="clear" w:color="auto" w:fill="FFFFFF"/>
        </w:rPr>
        <w:t xml:space="preserve">, </w:t>
      </w:r>
      <w:r>
        <w:rPr>
          <w:rFonts w:eastAsia="MS Mincho"/>
          <w:iCs/>
          <w:shd w:val="clear" w:color="auto" w:fill="FFFFFF"/>
          <w:lang w:val="en-US"/>
        </w:rPr>
        <w:t>c</w:t>
      </w:r>
      <w:r w:rsidRPr="0085658A">
        <w:rPr>
          <w:rFonts w:eastAsia="MS Mincho"/>
          <w:iCs/>
          <w:shd w:val="clear" w:color="auto" w:fill="FFFFFF"/>
        </w:rPr>
        <w:t xml:space="preserve"> –</w:t>
      </w:r>
      <w:r>
        <w:rPr>
          <w:rFonts w:eastAsia="MS Mincho"/>
          <w:iCs/>
          <w:shd w:val="clear" w:color="auto" w:fill="FFFFFF"/>
        </w:rPr>
        <w:t xml:space="preserve"> </w:t>
      </w:r>
      <w:r w:rsidRPr="0062655F">
        <w:rPr>
          <w:rFonts w:eastAsia="MS Mincho"/>
          <w:iCs/>
          <w:shd w:val="clear" w:color="auto" w:fill="FFFFFF"/>
        </w:rPr>
        <w:t>групповы</w:t>
      </w:r>
      <w:r>
        <w:rPr>
          <w:rFonts w:eastAsia="MS Mincho"/>
          <w:iCs/>
          <w:shd w:val="clear" w:color="auto" w:fill="FFFFFF"/>
        </w:rPr>
        <w:t>е</w:t>
      </w:r>
      <w:r w:rsidRPr="0062655F">
        <w:rPr>
          <w:rFonts w:eastAsia="MS Mincho"/>
          <w:iCs/>
          <w:shd w:val="clear" w:color="auto" w:fill="FFFFFF"/>
        </w:rPr>
        <w:t xml:space="preserve"> скорост</w:t>
      </w:r>
      <w:r>
        <w:rPr>
          <w:rFonts w:eastAsia="MS Mincho"/>
          <w:iCs/>
          <w:shd w:val="clear" w:color="auto" w:fill="FFFFFF"/>
        </w:rPr>
        <w:t>и</w:t>
      </w:r>
      <w:r w:rsidRPr="0062655F">
        <w:rPr>
          <w:rFonts w:eastAsia="MS Mincho"/>
          <w:iCs/>
          <w:shd w:val="clear" w:color="auto" w:fill="FFFFFF"/>
        </w:rPr>
        <w:t xml:space="preserve"> </w:t>
      </w:r>
      <w:r>
        <w:rPr>
          <w:rFonts w:eastAsia="MS Mincho"/>
          <w:iCs/>
          <w:shd w:val="clear" w:color="auto" w:fill="FFFFFF"/>
        </w:rPr>
        <w:t>рассеянных волн</w:t>
      </w:r>
      <w:r w:rsidRPr="0062655F">
        <w:rPr>
          <w:rFonts w:eastAsia="MS Mincho"/>
          <w:iCs/>
          <w:shd w:val="clear" w:color="auto" w:fill="FFFFFF"/>
        </w:rPr>
        <w:t>,</w:t>
      </w:r>
      <w:r>
        <w:rPr>
          <w:rFonts w:eastAsia="MS Mincho"/>
          <w:iCs/>
          <w:shd w:val="clear" w:color="auto" w:fill="FFFFFF"/>
        </w:rPr>
        <w:t xml:space="preserve"> </w:t>
      </w:r>
      <w:r w:rsidRPr="0085658A">
        <w:rPr>
          <w:rFonts w:eastAsia="MS Mincho"/>
          <w:i/>
          <w:shd w:val="clear" w:color="auto" w:fill="FFFFFF"/>
        </w:rPr>
        <w:sym w:font="Symbol" w:char="F062"/>
      </w:r>
      <w:r w:rsidRPr="0085658A">
        <w:rPr>
          <w:rFonts w:eastAsia="MS Mincho"/>
          <w:iCs/>
          <w:shd w:val="clear" w:color="auto" w:fill="FFFFFF"/>
          <w:vertAlign w:val="subscript"/>
        </w:rPr>
        <w:t>2</w:t>
      </w:r>
      <w:r>
        <w:rPr>
          <w:rFonts w:eastAsia="MS Mincho"/>
          <w:iCs/>
          <w:shd w:val="clear" w:color="auto" w:fill="FFFFFF"/>
        </w:rPr>
        <w:t>=</w:t>
      </w:r>
      <w:r w:rsidRPr="0085658A">
        <w:rPr>
          <w:rFonts w:eastAsia="MS Mincho"/>
          <w:i/>
          <w:shd w:val="clear" w:color="auto" w:fill="FFFFFF"/>
        </w:rPr>
        <w:t>π</w:t>
      </w:r>
      <w:r>
        <w:rPr>
          <w:rFonts w:eastAsia="MS Mincho"/>
          <w:iCs/>
          <w:shd w:val="clear" w:color="auto" w:fill="FFFFFF"/>
        </w:rPr>
        <w:t>–</w:t>
      </w:r>
      <w:r w:rsidRPr="0085658A">
        <w:rPr>
          <w:rFonts w:eastAsia="MS Mincho"/>
          <w:i/>
          <w:shd w:val="clear" w:color="auto" w:fill="FFFFFF"/>
        </w:rPr>
        <w:sym w:font="Symbol" w:char="F071"/>
      </w:r>
      <w:r>
        <w:rPr>
          <w:rFonts w:eastAsia="MS Mincho"/>
          <w:iCs/>
          <w:shd w:val="clear" w:color="auto" w:fill="FFFFFF"/>
        </w:rPr>
        <w:t xml:space="preserve">, </w:t>
      </w:r>
      <w:r w:rsidRPr="0085658A">
        <w:rPr>
          <w:rFonts w:eastAsia="MS Mincho"/>
          <w:i/>
          <w:shd w:val="clear" w:color="auto" w:fill="FFFFFF"/>
        </w:rPr>
        <w:sym w:font="Symbol" w:char="F062"/>
      </w:r>
      <w:r>
        <w:rPr>
          <w:rFonts w:eastAsia="MS Mincho"/>
          <w:iCs/>
          <w:shd w:val="clear" w:color="auto" w:fill="FFFFFF"/>
          <w:vertAlign w:val="subscript"/>
        </w:rPr>
        <w:t>1</w:t>
      </w:r>
      <w:r>
        <w:rPr>
          <w:rFonts w:eastAsia="MS Mincho"/>
          <w:iCs/>
          <w:shd w:val="clear" w:color="auto" w:fill="FFFFFF"/>
        </w:rPr>
        <w:t>=</w:t>
      </w:r>
      <w:r w:rsidRPr="0085658A">
        <w:rPr>
          <w:rFonts w:eastAsia="MS Mincho"/>
          <w:i/>
          <w:shd w:val="clear" w:color="auto" w:fill="FFFFFF"/>
        </w:rPr>
        <w:sym w:font="Symbol" w:char="F071"/>
      </w:r>
      <w:r w:rsidRPr="00C22231">
        <w:rPr>
          <w:rFonts w:eastAsia="MS Mincho"/>
          <w:iCs/>
          <w:shd w:val="clear" w:color="auto" w:fill="FFFFFF"/>
        </w:rPr>
        <w:t>/</w:t>
      </w:r>
      <w:r w:rsidRPr="0085658A">
        <w:rPr>
          <w:rFonts w:eastAsia="MS Mincho"/>
          <w:iCs/>
          <w:shd w:val="clear" w:color="auto" w:fill="FFFFFF"/>
        </w:rPr>
        <w:t>2</w:t>
      </w:r>
      <w:r w:rsidRPr="000F2666">
        <w:rPr>
          <w:rFonts w:eastAsia="MS Mincho"/>
          <w:iCs/>
          <w:shd w:val="clear" w:color="auto" w:fill="FFFFFF"/>
        </w:rPr>
        <w:t>;</w:t>
      </w:r>
      <w:r>
        <w:rPr>
          <w:rFonts w:eastAsia="MS Mincho"/>
          <w:iCs/>
          <w:shd w:val="clear" w:color="auto" w:fill="FFFFFF"/>
        </w:rPr>
        <w:t xml:space="preserve"> </w:t>
      </w:r>
      <w:r w:rsidRPr="0062655F">
        <w:rPr>
          <w:position w:val="-10"/>
        </w:rPr>
        <w:object w:dxaOrig="2460" w:dyaOrig="360">
          <v:shape id="_x0000_i1030" type="#_x0000_t75" style="width:123pt;height:18pt" o:ole="">
            <v:imagedata r:id="rId20" o:title=""/>
          </v:shape>
          <o:OLEObject Type="Embed" ProgID="Equation.DSMT4" ShapeID="_x0000_i1030" DrawAspect="Content" ObjectID="_1710272633" r:id="rId21"/>
        </w:object>
      </w:r>
      <w:r w:rsidRPr="0062655F">
        <w:rPr>
          <w:rFonts w:eastAsia="MS Mincho"/>
          <w:iCs/>
          <w:shd w:val="clear" w:color="auto" w:fill="FFFFFF"/>
        </w:rPr>
        <w:t xml:space="preserve">, </w:t>
      </w:r>
      <w:r w:rsidRPr="0062655F">
        <w:rPr>
          <w:position w:val="-10"/>
        </w:rPr>
        <w:object w:dxaOrig="1520" w:dyaOrig="360">
          <v:shape id="_x0000_i1031" type="#_x0000_t75" style="width:75.75pt;height:18pt" o:ole="">
            <v:imagedata r:id="rId22" o:title=""/>
          </v:shape>
          <o:OLEObject Type="Embed" ProgID="Equation.DSMT4" ShapeID="_x0000_i1031" DrawAspect="Content" ObjectID="_1710272634" r:id="rId23"/>
        </w:object>
      </w:r>
      <w:r>
        <w:t xml:space="preserve"> </w:t>
      </w:r>
      <w:r w:rsidRPr="0062655F">
        <w:rPr>
          <w:rFonts w:eastAsia="MS Mincho"/>
          <w:iCs/>
          <w:shd w:val="clear" w:color="auto" w:fill="FFFFFF"/>
        </w:rPr>
        <w:t xml:space="preserve">– коэффициенты нелинейной связи волн, </w:t>
      </w:r>
      <w:r w:rsidRPr="0062655F">
        <w:rPr>
          <w:position w:val="-16"/>
        </w:rPr>
        <w:object w:dxaOrig="3500" w:dyaOrig="440">
          <v:shape id="_x0000_i1032" type="#_x0000_t75" style="width:158.25pt;height:20.25pt" o:ole="">
            <v:imagedata r:id="rId24" o:title=""/>
          </v:shape>
          <o:OLEObject Type="Embed" ProgID="Equation.DSMT4" ShapeID="_x0000_i1032" DrawAspect="Content" ObjectID="_1710272635" r:id="rId25"/>
        </w:object>
      </w:r>
      <w:r w:rsidRPr="0062655F">
        <w:rPr>
          <w:rFonts w:eastAsia="MS Mincho"/>
          <w:iCs/>
          <w:shd w:val="clear" w:color="auto" w:fill="FFFFFF"/>
        </w:rPr>
        <w:t xml:space="preserve">, </w:t>
      </w:r>
      <w:r w:rsidRPr="0062655F">
        <w:rPr>
          <w:position w:val="-14"/>
        </w:rPr>
        <w:object w:dxaOrig="3140" w:dyaOrig="400">
          <v:shape id="_x0000_i1033" type="#_x0000_t75" style="width:136.5pt;height:18pt" o:ole="">
            <v:imagedata r:id="rId26" o:title=""/>
          </v:shape>
          <o:OLEObject Type="Embed" ProgID="Equation.DSMT4" ShapeID="_x0000_i1033" DrawAspect="Content" ObjectID="_1710272636" r:id="rId27"/>
        </w:object>
      </w:r>
      <w:r w:rsidRPr="0062655F">
        <w:t xml:space="preserve"> –</w:t>
      </w:r>
      <w:r>
        <w:t xml:space="preserve"> </w:t>
      </w:r>
      <w:r w:rsidRPr="0062655F">
        <w:rPr>
          <w:rFonts w:eastAsia="MS Mincho"/>
          <w:iCs/>
          <w:shd w:val="clear" w:color="auto" w:fill="FFFFFF"/>
        </w:rPr>
        <w:t>коэффициенты затухания рассеянн</w:t>
      </w:r>
      <w:r>
        <w:rPr>
          <w:rFonts w:eastAsia="MS Mincho"/>
          <w:iCs/>
          <w:shd w:val="clear" w:color="auto" w:fill="FFFFFF"/>
        </w:rPr>
        <w:t>ой электромагнитной</w:t>
      </w:r>
      <w:r w:rsidRPr="0062655F">
        <w:rPr>
          <w:rFonts w:eastAsia="MS Mincho"/>
          <w:iCs/>
          <w:shd w:val="clear" w:color="auto" w:fill="FFFFFF"/>
        </w:rPr>
        <w:t xml:space="preserve"> и звуков</w:t>
      </w:r>
      <w:r>
        <w:rPr>
          <w:rFonts w:eastAsia="MS Mincho"/>
          <w:iCs/>
          <w:shd w:val="clear" w:color="auto" w:fill="FFFFFF"/>
        </w:rPr>
        <w:t>ой</w:t>
      </w:r>
      <w:r w:rsidRPr="0062655F">
        <w:rPr>
          <w:rFonts w:eastAsia="MS Mincho"/>
          <w:iCs/>
          <w:shd w:val="clear" w:color="auto" w:fill="FFFFFF"/>
        </w:rPr>
        <w:t xml:space="preserve"> волн, </w:t>
      </w:r>
      <w:r w:rsidRPr="0062655F">
        <w:rPr>
          <w:rFonts w:eastAsia="MS Mincho"/>
          <w:i/>
          <w:shd w:val="clear" w:color="auto" w:fill="FFFFFF"/>
          <w:lang w:val="en-US"/>
        </w:rPr>
        <w:t>e</w:t>
      </w:r>
      <w:r w:rsidRPr="0062655F">
        <w:rPr>
          <w:rFonts w:eastAsia="MS Mincho"/>
          <w:iCs/>
          <w:shd w:val="clear" w:color="auto" w:fill="FFFFFF"/>
        </w:rPr>
        <w:t xml:space="preserve">, </w:t>
      </w:r>
      <w:r w:rsidRPr="0062655F">
        <w:rPr>
          <w:rFonts w:eastAsia="MS Mincho"/>
          <w:i/>
          <w:shd w:val="clear" w:color="auto" w:fill="FFFFFF"/>
          <w:lang w:val="en-US"/>
        </w:rPr>
        <w:t>m</w:t>
      </w:r>
      <w:r w:rsidRPr="0062655F">
        <w:rPr>
          <w:rFonts w:eastAsia="MS Mincho"/>
          <w:iCs/>
          <w:shd w:val="clear" w:color="auto" w:fill="FFFFFF"/>
        </w:rPr>
        <w:t xml:space="preserve">, </w:t>
      </w:r>
      <w:r w:rsidRPr="0062655F">
        <w:rPr>
          <w:rFonts w:eastAsia="MS Mincho"/>
          <w:i/>
          <w:shd w:val="clear" w:color="auto" w:fill="FFFFFF"/>
          <w:lang w:val="en-US"/>
        </w:rPr>
        <w:t>N</w:t>
      </w:r>
      <w:r w:rsidRPr="0062655F">
        <w:rPr>
          <w:rFonts w:eastAsia="MS Mincho"/>
          <w:iCs/>
          <w:shd w:val="clear" w:color="auto" w:fill="FFFFFF"/>
          <w:vertAlign w:val="subscript"/>
        </w:rPr>
        <w:t>0</w:t>
      </w:r>
      <w:r w:rsidRPr="0062655F">
        <w:rPr>
          <w:rFonts w:eastAsia="MS Mincho"/>
          <w:iCs/>
          <w:shd w:val="clear" w:color="auto" w:fill="FFFFFF"/>
        </w:rPr>
        <w:t xml:space="preserve"> –</w:t>
      </w:r>
      <w:r w:rsidRPr="0062655F">
        <w:t xml:space="preserve"> </w:t>
      </w:r>
      <w:r w:rsidRPr="0062655F">
        <w:rPr>
          <w:rFonts w:eastAsia="MS Mincho"/>
          <w:iCs/>
          <w:shd w:val="clear" w:color="auto" w:fill="FFFFFF"/>
        </w:rPr>
        <w:t xml:space="preserve">заряд, масса и концентрация электронов, </w:t>
      </w:r>
      <w:r w:rsidRPr="0062655F">
        <w:rPr>
          <w:rFonts w:eastAsia="MS Mincho"/>
          <w:i/>
          <w:shd w:val="clear" w:color="auto" w:fill="FFFFFF"/>
          <w:lang w:val="en-US"/>
        </w:rPr>
        <w:t>z</w:t>
      </w:r>
      <w:r w:rsidRPr="0062655F">
        <w:rPr>
          <w:rFonts w:eastAsia="MS Mincho"/>
          <w:iCs/>
          <w:shd w:val="clear" w:color="auto" w:fill="FFFFFF"/>
        </w:rPr>
        <w:t xml:space="preserve">, </w:t>
      </w:r>
      <w:r w:rsidRPr="0062655F">
        <w:rPr>
          <w:rFonts w:eastAsia="MS Mincho"/>
          <w:i/>
          <w:shd w:val="clear" w:color="auto" w:fill="FFFFFF"/>
          <w:lang w:val="en-US"/>
        </w:rPr>
        <w:t>m</w:t>
      </w:r>
      <w:r w:rsidRPr="0062655F">
        <w:rPr>
          <w:rFonts w:eastAsia="MS Mincho"/>
          <w:i/>
          <w:shd w:val="clear" w:color="auto" w:fill="FFFFFF"/>
          <w:vertAlign w:val="subscript"/>
          <w:lang w:val="en-US"/>
        </w:rPr>
        <w:t>i</w:t>
      </w:r>
      <w:r w:rsidRPr="0062655F">
        <w:rPr>
          <w:rFonts w:eastAsia="MS Mincho"/>
          <w:iCs/>
          <w:shd w:val="clear" w:color="auto" w:fill="FFFFFF"/>
        </w:rPr>
        <w:t xml:space="preserve"> –</w:t>
      </w:r>
      <w:r w:rsidRPr="0062655F">
        <w:t xml:space="preserve"> </w:t>
      </w:r>
      <w:r w:rsidRPr="0062655F">
        <w:rPr>
          <w:rFonts w:eastAsia="MS Mincho"/>
          <w:iCs/>
          <w:shd w:val="clear" w:color="auto" w:fill="FFFFFF"/>
        </w:rPr>
        <w:t xml:space="preserve">зарядовое число и масса ионов, </w:t>
      </w:r>
      <w:r w:rsidRPr="0062655F">
        <w:rPr>
          <w:position w:val="-18"/>
        </w:rPr>
        <w:object w:dxaOrig="1719" w:dyaOrig="460">
          <v:shape id="_x0000_i1034" type="#_x0000_t75" style="width:78.75pt;height:21pt" o:ole="">
            <v:imagedata r:id="rId28" o:title=""/>
          </v:shape>
          <o:OLEObject Type="Embed" ProgID="Equation.DSMT4" ShapeID="_x0000_i1034" DrawAspect="Content" ObjectID="_1710272637" r:id="rId29"/>
        </w:object>
      </w:r>
      <w:r w:rsidRPr="0062655F">
        <w:t xml:space="preserve"> </w:t>
      </w:r>
      <w:r w:rsidRPr="0062655F">
        <w:rPr>
          <w:rFonts w:eastAsia="MS Mincho"/>
          <w:iCs/>
          <w:shd w:val="clear" w:color="auto" w:fill="FFFFFF"/>
        </w:rPr>
        <w:t>– разность фаз рассеянн</w:t>
      </w:r>
      <w:r>
        <w:rPr>
          <w:rFonts w:eastAsia="MS Mincho"/>
          <w:iCs/>
          <w:shd w:val="clear" w:color="auto" w:fill="FFFFFF"/>
        </w:rPr>
        <w:t>ой электромагнитной</w:t>
      </w:r>
      <w:r w:rsidRPr="0062655F">
        <w:rPr>
          <w:rFonts w:eastAsia="MS Mincho"/>
          <w:iCs/>
          <w:shd w:val="clear" w:color="auto" w:fill="FFFFFF"/>
        </w:rPr>
        <w:t xml:space="preserve"> и звуков</w:t>
      </w:r>
      <w:r>
        <w:rPr>
          <w:rFonts w:eastAsia="MS Mincho"/>
          <w:iCs/>
          <w:shd w:val="clear" w:color="auto" w:fill="FFFFFF"/>
        </w:rPr>
        <w:t>ой</w:t>
      </w:r>
      <w:r w:rsidRPr="0062655F">
        <w:rPr>
          <w:rFonts w:eastAsia="MS Mincho"/>
          <w:iCs/>
          <w:shd w:val="clear" w:color="auto" w:fill="FFFFFF"/>
        </w:rPr>
        <w:t xml:space="preserve"> волн, возникающая из–за неоднородности плазмы, </w:t>
      </w:r>
      <w:r w:rsidRPr="0062655F">
        <w:rPr>
          <w:rFonts w:eastAsia="MS Mincho"/>
          <w:i/>
          <w:shd w:val="clear" w:color="auto" w:fill="FFFFFF"/>
        </w:rPr>
        <w:sym w:font="Symbol" w:char="F063"/>
      </w:r>
      <w:r w:rsidRPr="0062655F">
        <w:rPr>
          <w:rFonts w:eastAsia="MS Mincho"/>
          <w:iCs/>
          <w:shd w:val="clear" w:color="auto" w:fill="FFFFFF"/>
        </w:rPr>
        <w:t>(</w:t>
      </w:r>
      <w:r w:rsidRPr="0062655F">
        <w:rPr>
          <w:rFonts w:eastAsia="MS Mincho"/>
          <w:iCs/>
          <w:shd w:val="clear" w:color="auto" w:fill="FFFFFF"/>
          <w:lang w:val="en-US"/>
        </w:rPr>
        <w:t>x</w:t>
      </w:r>
      <w:r w:rsidRPr="0062655F">
        <w:rPr>
          <w:rFonts w:eastAsia="MS Mincho"/>
          <w:iCs/>
          <w:shd w:val="clear" w:color="auto" w:fill="FFFFFF"/>
        </w:rPr>
        <w:t>)=</w:t>
      </w:r>
      <w:r w:rsidRPr="0062655F">
        <w:rPr>
          <w:rFonts w:eastAsia="MS Mincho"/>
          <w:i/>
          <w:shd w:val="clear" w:color="auto" w:fill="FFFFFF"/>
          <w:lang w:val="en-US"/>
        </w:rPr>
        <w:t>k</w:t>
      </w:r>
      <w:r w:rsidRPr="0062655F">
        <w:rPr>
          <w:rFonts w:eastAsia="MS Mincho"/>
          <w:iCs/>
          <w:shd w:val="clear" w:color="auto" w:fill="FFFFFF"/>
          <w:vertAlign w:val="subscript"/>
        </w:rPr>
        <w:t>0</w:t>
      </w:r>
      <w:r w:rsidRPr="0062655F">
        <w:rPr>
          <w:rFonts w:eastAsia="MS Mincho"/>
          <w:iCs/>
          <w:shd w:val="clear" w:color="auto" w:fill="FFFFFF"/>
        </w:rPr>
        <w:t>(</w:t>
      </w:r>
      <w:r w:rsidRPr="0062655F">
        <w:rPr>
          <w:rFonts w:eastAsia="MS Mincho"/>
          <w:i/>
          <w:shd w:val="clear" w:color="auto" w:fill="FFFFFF"/>
          <w:lang w:val="en-US"/>
        </w:rPr>
        <w:t>x</w:t>
      </w:r>
      <w:r w:rsidRPr="0062655F">
        <w:rPr>
          <w:rFonts w:eastAsia="MS Mincho"/>
          <w:iCs/>
          <w:shd w:val="clear" w:color="auto" w:fill="FFFFFF"/>
        </w:rPr>
        <w:t>)–</w:t>
      </w:r>
      <w:r w:rsidRPr="0062655F">
        <w:rPr>
          <w:rFonts w:eastAsia="MS Mincho"/>
          <w:i/>
          <w:shd w:val="clear" w:color="auto" w:fill="FFFFFF"/>
          <w:lang w:val="en-US"/>
        </w:rPr>
        <w:t>k</w:t>
      </w:r>
      <w:r w:rsidRPr="00E94B5F">
        <w:rPr>
          <w:rFonts w:eastAsia="MS Mincho"/>
          <w:i/>
          <w:shd w:val="clear" w:color="auto" w:fill="FFFFFF"/>
          <w:vertAlign w:val="subscript"/>
        </w:rPr>
        <w:t>2</w:t>
      </w:r>
      <w:r w:rsidRPr="0062655F">
        <w:rPr>
          <w:rFonts w:eastAsia="MS Mincho"/>
          <w:iCs/>
          <w:shd w:val="clear" w:color="auto" w:fill="FFFFFF"/>
        </w:rPr>
        <w:t>(</w:t>
      </w:r>
      <w:r w:rsidRPr="0062655F">
        <w:rPr>
          <w:rFonts w:eastAsia="MS Mincho"/>
          <w:i/>
          <w:shd w:val="clear" w:color="auto" w:fill="FFFFFF"/>
          <w:lang w:val="en-US"/>
        </w:rPr>
        <w:t>x</w:t>
      </w:r>
      <w:r w:rsidRPr="0062655F">
        <w:rPr>
          <w:rFonts w:eastAsia="MS Mincho"/>
          <w:iCs/>
          <w:shd w:val="clear" w:color="auto" w:fill="FFFFFF"/>
        </w:rPr>
        <w:t>)–</w:t>
      </w:r>
      <w:r w:rsidRPr="0062655F">
        <w:rPr>
          <w:rFonts w:eastAsia="MS Mincho"/>
          <w:i/>
          <w:shd w:val="clear" w:color="auto" w:fill="FFFFFF"/>
          <w:lang w:val="en-US"/>
        </w:rPr>
        <w:t>k</w:t>
      </w:r>
      <w:r w:rsidRPr="00E94B5F">
        <w:rPr>
          <w:rFonts w:eastAsia="MS Mincho"/>
          <w:i/>
          <w:shd w:val="clear" w:color="auto" w:fill="FFFFFF"/>
          <w:vertAlign w:val="subscript"/>
        </w:rPr>
        <w:t>1</w:t>
      </w:r>
      <w:r w:rsidRPr="0062655F">
        <w:rPr>
          <w:rFonts w:eastAsia="MS Mincho"/>
          <w:iCs/>
          <w:shd w:val="clear" w:color="auto" w:fill="FFFFFF"/>
        </w:rPr>
        <w:t>(</w:t>
      </w:r>
      <w:r w:rsidRPr="0062655F">
        <w:rPr>
          <w:rFonts w:eastAsia="MS Mincho"/>
          <w:i/>
          <w:shd w:val="clear" w:color="auto" w:fill="FFFFFF"/>
          <w:lang w:val="en-US"/>
        </w:rPr>
        <w:t>x</w:t>
      </w:r>
      <w:r w:rsidRPr="0062655F">
        <w:rPr>
          <w:rFonts w:eastAsia="MS Mincho"/>
          <w:iCs/>
          <w:shd w:val="clear" w:color="auto" w:fill="FFFFFF"/>
        </w:rPr>
        <w:t xml:space="preserve">). </w:t>
      </w:r>
      <w:r w:rsidRPr="0062655F">
        <w:rPr>
          <w:color w:val="000000" w:themeColor="text1"/>
        </w:rPr>
        <w:t xml:space="preserve">Показано, что процесс рассеяния описывается безразмерными </w:t>
      </w:r>
      <w:r w:rsidRPr="00E94B5F">
        <w:t xml:space="preserve">параметрами </w:t>
      </w:r>
      <w:r w:rsidRPr="00E94B5F">
        <w:rPr>
          <w:position w:val="-12"/>
        </w:rPr>
        <w:object w:dxaOrig="1540" w:dyaOrig="360">
          <v:shape id="_x0000_i1035" type="#_x0000_t75" style="width:77.25pt;height:18pt" o:ole="">
            <v:imagedata r:id="rId30" o:title=""/>
          </v:shape>
          <o:OLEObject Type="Embed" ProgID="Equation.DSMT4" ShapeID="_x0000_i1035" DrawAspect="Content" ObjectID="_1710272638" r:id="rId31"/>
        </w:object>
      </w:r>
      <w:r w:rsidRPr="00E94B5F">
        <w:t xml:space="preserve">, </w:t>
      </w:r>
      <w:r w:rsidRPr="00E94B5F">
        <w:rPr>
          <w:position w:val="-12"/>
        </w:rPr>
        <w:object w:dxaOrig="1359" w:dyaOrig="360">
          <v:shape id="_x0000_i1036" type="#_x0000_t75" style="width:65.25pt;height:18pt" o:ole="">
            <v:imagedata r:id="rId32" o:title=""/>
          </v:shape>
          <o:OLEObject Type="Embed" ProgID="Equation.DSMT4" ShapeID="_x0000_i1036" DrawAspect="Content" ObjectID="_1710272639" r:id="rId33"/>
        </w:object>
      </w:r>
      <w:r w:rsidRPr="00E94B5F">
        <w:t xml:space="preserve">, и </w:t>
      </w:r>
      <w:r w:rsidRPr="00E94B5F">
        <w:rPr>
          <w:position w:val="-12"/>
        </w:rPr>
        <w:object w:dxaOrig="1380" w:dyaOrig="360">
          <v:shape id="_x0000_i1037" type="#_x0000_t75" style="width:66pt;height:18pt" o:ole="">
            <v:imagedata r:id="rId34" o:title=""/>
          </v:shape>
          <o:OLEObject Type="Embed" ProgID="Equation.DSMT4" ShapeID="_x0000_i1037" DrawAspect="Content" ObjectID="_1710272640" r:id="rId35"/>
        </w:object>
      </w:r>
      <w:r>
        <w:t>.</w:t>
      </w:r>
      <w:r w:rsidRPr="00E94B5F">
        <w:t xml:space="preserve"> </w:t>
      </w:r>
      <w:r>
        <w:t>П</w:t>
      </w:r>
      <w:r w:rsidRPr="00E94B5F">
        <w:t>олучены точные решения для</w:t>
      </w:r>
      <w:r w:rsidRPr="0062655F">
        <w:rPr>
          <w:color w:val="000000" w:themeColor="text1"/>
        </w:rPr>
        <w:t xml:space="preserve"> пространственного распределения амплитуды рассеянной волны и интенсивности рассеянного излучения</w:t>
      </w:r>
      <w:r>
        <w:rPr>
          <w:color w:val="000000" w:themeColor="text1"/>
        </w:rPr>
        <w:t xml:space="preserve"> в приближении сильной диссипации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 xml:space="preserve">. </w:t>
      </w:r>
      <w:r>
        <w:rPr>
          <w:rFonts w:eastAsia="MS Mincho"/>
          <w:iCs/>
          <w:color w:val="000000" w:themeColor="text1"/>
          <w:shd w:val="clear" w:color="auto" w:fill="FFFFFF"/>
        </w:rPr>
        <w:t>Вычисления показали следующее.</w:t>
      </w:r>
    </w:p>
    <w:p w:rsidR="002E43A1" w:rsidRPr="0062655F" w:rsidRDefault="002E43A1" w:rsidP="004C1340">
      <w:pPr>
        <w:widowControl w:val="0"/>
        <w:tabs>
          <w:tab w:val="right" w:pos="5053"/>
          <w:tab w:val="left" w:pos="5299"/>
        </w:tabs>
        <w:spacing w:line="228" w:lineRule="auto"/>
        <w:ind w:firstLine="340"/>
        <w:jc w:val="both"/>
        <w:rPr>
          <w:rFonts w:eastAsia="MS Mincho"/>
          <w:iCs/>
          <w:color w:val="000000" w:themeColor="text1"/>
          <w:shd w:val="clear" w:color="auto" w:fill="FFFFFF"/>
        </w:rPr>
      </w:pPr>
      <w:r w:rsidRPr="0062655F">
        <w:rPr>
          <w:color w:val="000000" w:themeColor="text1"/>
        </w:rPr>
        <w:tab/>
        <w:t>При высоких надпороговостях наиболее сильное рассеяние происходит по направлению, вдоль которого область взаимодействия волн имеет наибольший размер.</w:t>
      </w:r>
      <w:r>
        <w:rPr>
          <w:color w:val="000000" w:themeColor="text1"/>
        </w:rPr>
        <w:t xml:space="preserve"> 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>Если размер области усиления рассеянной электромагнитной волны ограничен неоднородностью</w:t>
      </w:r>
      <w:r w:rsidRPr="0085584C">
        <w:rPr>
          <w:rFonts w:eastAsia="MS Mincho"/>
          <w:iCs/>
          <w:color w:val="000000" w:themeColor="text1"/>
          <w:shd w:val="clear" w:color="auto" w:fill="FFFFFF"/>
        </w:rPr>
        <w:t xml:space="preserve"> </w:t>
      </w:r>
      <w:r>
        <w:rPr>
          <w:rFonts w:eastAsia="MS Mincho"/>
          <w:iCs/>
          <w:color w:val="000000" w:themeColor="text1"/>
          <w:shd w:val="clear" w:color="auto" w:fill="FFFFFF"/>
        </w:rPr>
        <w:t xml:space="preserve">и 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 xml:space="preserve">характерный размер неоднородности </w:t>
      </w:r>
      <w:r w:rsidRPr="0062655F">
        <w:rPr>
          <w:i/>
          <w:iCs/>
          <w:lang w:val="en-US"/>
        </w:rPr>
        <w:t>L</w:t>
      </w:r>
      <w:r w:rsidRPr="0062655F">
        <w:rPr>
          <w:vertAlign w:val="subscript"/>
        </w:rPr>
        <w:t>0</w:t>
      </w:r>
      <w:r w:rsidRPr="0021741C">
        <w:rPr>
          <w:rFonts w:eastAsia="MS Mincho"/>
          <w:iCs/>
          <w:color w:val="000000" w:themeColor="text1"/>
          <w:shd w:val="clear" w:color="auto" w:fill="FFFFFF"/>
        </w:rPr>
        <w:t xml:space="preserve"> 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>будет больше, чем поперечный размер области взаимодействия</w:t>
      </w:r>
      <w:r w:rsidRPr="0021741C">
        <w:rPr>
          <w:rFonts w:eastAsia="MS Mincho"/>
          <w:iCs/>
          <w:color w:val="000000" w:themeColor="text1"/>
          <w:shd w:val="clear" w:color="auto" w:fill="FFFFFF"/>
        </w:rPr>
        <w:t xml:space="preserve"> </w:t>
      </w:r>
      <w:r w:rsidRPr="0062655F">
        <w:rPr>
          <w:i/>
          <w:iCs/>
          <w:lang w:val="en-US"/>
        </w:rPr>
        <w:t>L</w:t>
      </w:r>
      <w:r w:rsidRPr="0021741C">
        <w:rPr>
          <w:vertAlign w:val="subscript"/>
        </w:rPr>
        <w:t>2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>, то рассеяние идет в направлении оси 0</w:t>
      </w:r>
      <w:r w:rsidRPr="00EB6E12">
        <w:rPr>
          <w:rFonts w:eastAsia="MS Mincho"/>
          <w:i/>
          <w:color w:val="000000" w:themeColor="text1"/>
          <w:shd w:val="clear" w:color="auto" w:fill="FFFFFF"/>
          <w:lang w:val="en-US"/>
        </w:rPr>
        <w:t>X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 xml:space="preserve">, в противном случае </w:t>
      </w:r>
      <w:r>
        <w:rPr>
          <w:rFonts w:eastAsia="MS Mincho"/>
          <w:iCs/>
          <w:color w:val="000000" w:themeColor="text1"/>
          <w:shd w:val="clear" w:color="auto" w:fill="FFFFFF"/>
        </w:rPr>
        <w:t xml:space="preserve">преобладает 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>рассеяние в поперечном направлении.</w:t>
      </w:r>
    </w:p>
    <w:p w:rsidR="002E43A1" w:rsidRPr="0062655F" w:rsidRDefault="002E43A1" w:rsidP="004C1340">
      <w:pPr>
        <w:widowControl w:val="0"/>
        <w:tabs>
          <w:tab w:val="right" w:pos="5053"/>
          <w:tab w:val="left" w:pos="5299"/>
        </w:tabs>
        <w:spacing w:line="228" w:lineRule="auto"/>
        <w:ind w:firstLine="340"/>
        <w:jc w:val="both"/>
        <w:rPr>
          <w:rFonts w:eastAsia="MS Mincho"/>
          <w:iCs/>
          <w:color w:val="000000" w:themeColor="text1"/>
          <w:shd w:val="clear" w:color="auto" w:fill="FFFFFF"/>
        </w:rPr>
      </w:pPr>
      <w:r>
        <w:rPr>
          <w:rFonts w:eastAsia="MS Mincho"/>
          <w:iCs/>
          <w:color w:val="000000" w:themeColor="text1"/>
          <w:shd w:val="clear" w:color="auto" w:fill="FFFFFF"/>
        </w:rPr>
        <w:t>Если интенсивность волны накачки слабо превышает порог,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 xml:space="preserve"> усиление электромагнитной волны в области взаимодействия сравнимо с затуханием в ее окрестности</w:t>
      </w:r>
      <w:r>
        <w:rPr>
          <w:rFonts w:eastAsia="MS Mincho"/>
          <w:iCs/>
          <w:color w:val="000000" w:themeColor="text1"/>
          <w:shd w:val="clear" w:color="auto" w:fill="FFFFFF"/>
        </w:rPr>
        <w:t>;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 xml:space="preserve"> зависимость рассеянного излучения становится более сложной</w:t>
      </w:r>
      <w:r>
        <w:rPr>
          <w:rFonts w:eastAsia="MS Mincho"/>
          <w:iCs/>
          <w:color w:val="000000" w:themeColor="text1"/>
          <w:shd w:val="clear" w:color="auto" w:fill="FFFFFF"/>
        </w:rPr>
        <w:t xml:space="preserve"> и требует численного расчета для каждого конкретного случая</w:t>
      </w:r>
      <w:r w:rsidRPr="0062655F">
        <w:rPr>
          <w:rFonts w:eastAsia="MS Mincho"/>
          <w:iCs/>
          <w:color w:val="000000" w:themeColor="text1"/>
          <w:shd w:val="clear" w:color="auto" w:fill="FFFFFF"/>
        </w:rPr>
        <w:t>.</w:t>
      </w:r>
    </w:p>
    <w:p w:rsidR="002E43A1" w:rsidRPr="0062655F" w:rsidRDefault="002E43A1" w:rsidP="004C1340">
      <w:pPr>
        <w:widowControl w:val="0"/>
        <w:tabs>
          <w:tab w:val="right" w:pos="5053"/>
          <w:tab w:val="left" w:pos="5299"/>
        </w:tabs>
        <w:spacing w:line="228" w:lineRule="auto"/>
        <w:ind w:firstLine="340"/>
        <w:jc w:val="both"/>
        <w:rPr>
          <w:color w:val="000000" w:themeColor="text1"/>
        </w:rPr>
      </w:pPr>
      <w:r w:rsidRPr="0062655F">
        <w:rPr>
          <w:color w:val="000000" w:themeColor="text1"/>
        </w:rPr>
        <w:t>Сопоставление расчетов интенсивности рассеянного излучения при ВРМБ по полученным формулам с экспериментом [2], [3] показало их качественное согласие.</w:t>
      </w:r>
    </w:p>
    <w:p w:rsidR="002E43A1" w:rsidRDefault="002E43A1" w:rsidP="004C1340">
      <w:pPr>
        <w:pStyle w:val="Zv-TitleReferences-ru"/>
        <w:spacing w:line="228" w:lineRule="auto"/>
      </w:pPr>
      <w:r>
        <w:t>Литература</w:t>
      </w:r>
    </w:p>
    <w:p w:rsidR="002E43A1" w:rsidRPr="009A4C2B" w:rsidRDefault="002E43A1" w:rsidP="004C1340">
      <w:pPr>
        <w:pStyle w:val="Zv-References-ru"/>
        <w:numPr>
          <w:ilvl w:val="0"/>
          <w:numId w:val="1"/>
        </w:numPr>
        <w:spacing w:line="228" w:lineRule="auto"/>
      </w:pPr>
      <w:r w:rsidRPr="009A4C2B">
        <w:t>Солихов Д.К., Двинин С.А., Хобилов Д.У. // Известия ВУЗов Физика. 2019. Т.62. №12. С.</w:t>
      </w:r>
      <w:r>
        <w:t xml:space="preserve"> </w:t>
      </w:r>
      <w:r w:rsidRPr="009A4C2B">
        <w:t>42.</w:t>
      </w:r>
    </w:p>
    <w:p w:rsidR="002E43A1" w:rsidRDefault="002E43A1" w:rsidP="004C1340">
      <w:pPr>
        <w:pStyle w:val="Zv-References-ru"/>
        <w:numPr>
          <w:ilvl w:val="0"/>
          <w:numId w:val="1"/>
        </w:numPr>
        <w:spacing w:line="228" w:lineRule="auto"/>
        <w:rPr>
          <w:rFonts w:eastAsia="MS Mincho"/>
          <w:lang w:val="en-US"/>
        </w:rPr>
      </w:pPr>
      <w:r w:rsidRPr="00E80346">
        <w:rPr>
          <w:rFonts w:eastAsia="MS Mincho"/>
          <w:lang w:val="en-US"/>
        </w:rPr>
        <w:t>Ng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A</w:t>
      </w:r>
      <w:r w:rsidRPr="009A4C2B">
        <w:rPr>
          <w:rFonts w:eastAsia="MS Mincho"/>
          <w:lang w:val="en-US"/>
        </w:rPr>
        <w:t xml:space="preserve">., </w:t>
      </w:r>
      <w:r w:rsidRPr="00E80346">
        <w:rPr>
          <w:rFonts w:eastAsia="MS Mincho"/>
          <w:lang w:val="en-US"/>
        </w:rPr>
        <w:t>Pitt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L</w:t>
      </w:r>
      <w:r w:rsidRPr="009A4C2B">
        <w:rPr>
          <w:rFonts w:eastAsia="MS Mincho"/>
          <w:lang w:val="en-US"/>
        </w:rPr>
        <w:t xml:space="preserve">., </w:t>
      </w:r>
      <w:r w:rsidRPr="00E80346">
        <w:rPr>
          <w:rFonts w:eastAsia="MS Mincho"/>
          <w:lang w:val="en-US"/>
        </w:rPr>
        <w:t>Salzman</w:t>
      </w:r>
      <w:r>
        <w:rPr>
          <w:rFonts w:eastAsia="MS Mincho"/>
          <w:lang w:val="en-US"/>
        </w:rPr>
        <w:t>n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D</w:t>
      </w:r>
      <w:r w:rsidRPr="009A4C2B">
        <w:rPr>
          <w:rFonts w:eastAsia="MS Mincho"/>
          <w:lang w:val="en-US"/>
        </w:rPr>
        <w:t xml:space="preserve">., </w:t>
      </w:r>
      <w:r w:rsidRPr="00E80346">
        <w:rPr>
          <w:rFonts w:eastAsia="MS Mincho"/>
          <w:lang w:val="en-US"/>
        </w:rPr>
        <w:t>Offenberger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A</w:t>
      </w:r>
      <w:r w:rsidRPr="009A4C2B">
        <w:rPr>
          <w:rFonts w:eastAsia="MS Mincho"/>
          <w:lang w:val="en-US"/>
        </w:rPr>
        <w:t>.</w:t>
      </w:r>
      <w:r w:rsidRPr="00E80346">
        <w:rPr>
          <w:rFonts w:eastAsia="MS Mincho"/>
          <w:lang w:val="en-US"/>
        </w:rPr>
        <w:t>A</w:t>
      </w:r>
      <w:r w:rsidRPr="009A4C2B">
        <w:rPr>
          <w:rFonts w:eastAsia="MS Mincho"/>
          <w:lang w:val="en-US"/>
        </w:rPr>
        <w:t xml:space="preserve">. </w:t>
      </w:r>
      <w:r w:rsidRPr="00E80346">
        <w:rPr>
          <w:rFonts w:eastAsia="MS Mincho"/>
          <w:lang w:val="en-US"/>
        </w:rPr>
        <w:t xml:space="preserve">// Phys. </w:t>
      </w:r>
      <w:r w:rsidRPr="00885441">
        <w:rPr>
          <w:rFonts w:eastAsia="MS Mincho"/>
          <w:lang w:val="en-US"/>
        </w:rPr>
        <w:t>Rev. Lett. 1979. V. 42. N5. P. 307.</w:t>
      </w:r>
    </w:p>
    <w:p w:rsidR="002E43A1" w:rsidRPr="00EB6E12" w:rsidRDefault="002E43A1" w:rsidP="004C1340">
      <w:pPr>
        <w:pStyle w:val="Zv-References-ru"/>
        <w:numPr>
          <w:ilvl w:val="0"/>
          <w:numId w:val="1"/>
        </w:numPr>
        <w:spacing w:line="228" w:lineRule="auto"/>
      </w:pPr>
      <w:r w:rsidRPr="00A41964">
        <w:rPr>
          <w:rFonts w:eastAsia="MS Mincho"/>
          <w:lang w:val="en-US"/>
        </w:rPr>
        <w:t xml:space="preserve">Toroker Z., Malkin V.M., Fish N.Z. // </w:t>
      </w:r>
      <w:r w:rsidRPr="00DB633B">
        <w:rPr>
          <w:rFonts w:eastAsia="MS Mincho"/>
          <w:lang w:val="en-US"/>
        </w:rPr>
        <w:t>Physics</w:t>
      </w:r>
      <w:r w:rsidRPr="00A41964">
        <w:rPr>
          <w:rFonts w:eastAsia="MS Mincho"/>
          <w:lang w:val="en-US"/>
        </w:rPr>
        <w:t xml:space="preserve"> of plasmas. </w:t>
      </w:r>
      <w:r w:rsidRPr="00A41964">
        <w:rPr>
          <w:rFonts w:eastAsia="MS Mincho"/>
        </w:rPr>
        <w:t>2014. V. 21. P. 113110.</w:t>
      </w:r>
    </w:p>
    <w:sectPr w:rsidR="002E43A1" w:rsidRPr="00EB6E12" w:rsidSect="00F95123"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60" w:rsidRDefault="00376360">
      <w:r>
        <w:separator/>
      </w:r>
    </w:p>
  </w:endnote>
  <w:endnote w:type="continuationSeparator" w:id="0">
    <w:p w:rsidR="00376360" w:rsidRDefault="0037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176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38"/>
      <w:docPartObj>
        <w:docPartGallery w:val="Page Numbers (Bottom of Page)"/>
        <w:docPartUnique/>
      </w:docPartObj>
    </w:sdtPr>
    <w:sdtContent>
      <w:p w:rsidR="00C7256D" w:rsidRDefault="002C176C">
        <w:pPr>
          <w:pStyle w:val="a4"/>
          <w:jc w:val="center"/>
        </w:pPr>
        <w:fldSimple w:instr=" PAGE   \* MERGEFORMAT ">
          <w:r w:rsidR="004C1340">
            <w:rPr>
              <w:noProof/>
            </w:rPr>
            <w:t>1</w:t>
          </w:r>
        </w:fldSimple>
        <w:r w:rsidR="00C7256D">
          <w:rPr>
            <w:lang w:val="en-US"/>
          </w:rPr>
          <w:t>88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60" w:rsidRDefault="00376360">
      <w:r>
        <w:separator/>
      </w:r>
    </w:p>
  </w:footnote>
  <w:footnote w:type="continuationSeparator" w:id="0">
    <w:p w:rsidR="00376360" w:rsidRDefault="00376360">
      <w:r>
        <w:continuationSeparator/>
      </w:r>
    </w:p>
  </w:footnote>
  <w:footnote w:id="1">
    <w:p w:rsidR="004C1340" w:rsidRPr="004C1340" w:rsidRDefault="004C134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C134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E43A1">
      <w:rPr>
        <w:sz w:val="20"/>
      </w:rPr>
      <w:t>14</w:t>
    </w:r>
    <w:r w:rsidR="00C62CFE">
      <w:rPr>
        <w:sz w:val="20"/>
      </w:rPr>
      <w:t xml:space="preserve"> – </w:t>
    </w:r>
    <w:r w:rsidR="00C62CFE" w:rsidRPr="002E43A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E43A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C17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3BE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176C"/>
    <w:rsid w:val="002D3EBD"/>
    <w:rsid w:val="002E43A1"/>
    <w:rsid w:val="00352DB2"/>
    <w:rsid w:val="00370072"/>
    <w:rsid w:val="00376360"/>
    <w:rsid w:val="003800F3"/>
    <w:rsid w:val="003B5B93"/>
    <w:rsid w:val="003C1B47"/>
    <w:rsid w:val="003F3BE3"/>
    <w:rsid w:val="00401388"/>
    <w:rsid w:val="004227AA"/>
    <w:rsid w:val="00446025"/>
    <w:rsid w:val="00447ABC"/>
    <w:rsid w:val="004A77D1"/>
    <w:rsid w:val="004B72AA"/>
    <w:rsid w:val="004C1340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256D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3C0B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3A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2E43A1"/>
    <w:rPr>
      <w:color w:val="0000FF" w:themeColor="hyperlink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2E43A1"/>
    <w:pPr>
      <w:widowControl w:val="0"/>
      <w:tabs>
        <w:tab w:val="center" w:pos="4680"/>
        <w:tab w:val="right" w:pos="9360"/>
      </w:tabs>
      <w:spacing w:line="360" w:lineRule="auto"/>
      <w:jc w:val="both"/>
    </w:pPr>
    <w:rPr>
      <w:rFonts w:eastAsia="MS Mincho"/>
      <w:iCs/>
      <w:color w:val="000000"/>
      <w:sz w:val="22"/>
      <w:szCs w:val="22"/>
      <w:shd w:val="clear" w:color="auto" w:fill="FFFFFF"/>
    </w:rPr>
  </w:style>
  <w:style w:type="character" w:customStyle="1" w:styleId="MTDisplayEquation0">
    <w:name w:val="MTDisplayEquation Знак"/>
    <w:basedOn w:val="a0"/>
    <w:link w:val="MTDisplayEquation"/>
    <w:rsid w:val="002E43A1"/>
    <w:rPr>
      <w:rFonts w:eastAsia="MS Mincho"/>
      <w:iCs/>
      <w:color w:val="000000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C7256D"/>
    <w:rPr>
      <w:sz w:val="24"/>
      <w:szCs w:val="24"/>
    </w:rPr>
  </w:style>
  <w:style w:type="paragraph" w:styleId="a9">
    <w:name w:val="footnote text"/>
    <w:basedOn w:val="a"/>
    <w:link w:val="aa"/>
    <w:rsid w:val="004C134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C1340"/>
  </w:style>
  <w:style w:type="character" w:styleId="ab">
    <w:name w:val="footnote reference"/>
    <w:basedOn w:val="a0"/>
    <w:rsid w:val="004C13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56@mail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hyperlink" Target="mailto:dvinin@phys.msu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H-Dvi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FA08-704C-4E03-918A-B1C79FD9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378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ВРМБ В НЕОДНОРОДНОЙ ПЛАЗМЕ ПРИ ДВУМЕРНОЙ ЛОКАЛИЗАЦИИ ВОЛНЫ НАКАЧКИ В ПРИБЛИЖЕНИИ СИЛЬНОЙ ДИССИПАЦИИ</dc:title>
  <dc:creator/>
  <cp:lastModifiedBy>Сатунин</cp:lastModifiedBy>
  <cp:revision>4</cp:revision>
  <cp:lastPrinted>1601-01-01T00:00:00Z</cp:lastPrinted>
  <dcterms:created xsi:type="dcterms:W3CDTF">2022-01-27T11:41:00Z</dcterms:created>
  <dcterms:modified xsi:type="dcterms:W3CDTF">2022-03-31T19:54:00Z</dcterms:modified>
</cp:coreProperties>
</file>