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E2" w:rsidRPr="00440041" w:rsidRDefault="00C071E2" w:rsidP="00440041">
      <w:pPr>
        <w:pStyle w:val="Zv-Titlereport"/>
        <w:spacing w:line="226" w:lineRule="auto"/>
      </w:pPr>
      <w:r w:rsidRPr="00CE3EA2">
        <w:t xml:space="preserve">ГИБРИДНАЯ “СИНТЕЗ-ДЕЛЕНИЕ” </w:t>
      </w:r>
      <w:r w:rsidRPr="00C071E2">
        <w:t>РЕАКТОРНАЯ</w:t>
      </w:r>
      <w:r w:rsidRPr="00CE3EA2">
        <w:t xml:space="preserve"> УСТАНОВКА:</w:t>
      </w:r>
      <w:r>
        <w:t xml:space="preserve"> </w:t>
      </w:r>
      <w:r w:rsidRPr="00CE3EA2">
        <w:t>C</w:t>
      </w:r>
      <w:r w:rsidRPr="00CE3EA2">
        <w:rPr>
          <w:lang w:val="en-US"/>
        </w:rPr>
        <w:t>F</w:t>
      </w:r>
      <w:r>
        <w:rPr>
          <w:lang w:val="en-US"/>
        </w:rPr>
        <w:t>D</w:t>
      </w:r>
      <w:r w:rsidRPr="00CE3EA2">
        <w:t>-ИССЛЕДОВАНИЯ</w:t>
      </w:r>
      <w:r w:rsidR="00440041" w:rsidRPr="00440041">
        <w:t xml:space="preserve"> </w:t>
      </w:r>
      <w:r w:rsidR="00440041">
        <w:rPr>
          <w:rStyle w:val="ac"/>
        </w:rPr>
        <w:footnoteReference w:customMarkFollows="1" w:id="1"/>
        <w:t>*)</w:t>
      </w:r>
    </w:p>
    <w:p w:rsidR="00C071E2" w:rsidRDefault="00C071E2" w:rsidP="00440041">
      <w:pPr>
        <w:pStyle w:val="Zv-Author"/>
        <w:spacing w:line="226" w:lineRule="auto"/>
      </w:pPr>
      <w:r w:rsidRPr="00810D99">
        <w:rPr>
          <w:vertAlign w:val="superscript"/>
        </w:rPr>
        <w:t>1</w:t>
      </w:r>
      <w:r w:rsidRPr="002C6D0F">
        <w:rPr>
          <w:u w:val="single"/>
        </w:rPr>
        <w:t>Беденко</w:t>
      </w:r>
      <w:r>
        <w:rPr>
          <w:u w:val="single"/>
        </w:rPr>
        <w:t xml:space="preserve"> </w:t>
      </w:r>
      <w:r w:rsidRPr="002C6D0F">
        <w:rPr>
          <w:u w:val="single"/>
        </w:rPr>
        <w:t>С.В.</w:t>
      </w:r>
      <w:r>
        <w:t xml:space="preserve">, </w:t>
      </w:r>
      <w:r>
        <w:rPr>
          <w:vertAlign w:val="superscript"/>
        </w:rPr>
        <w:t>1</w:t>
      </w:r>
      <w:r>
        <w:t xml:space="preserve">Луцик И.О., </w:t>
      </w:r>
      <w:r>
        <w:rPr>
          <w:vertAlign w:val="superscript"/>
        </w:rPr>
        <w:t>1</w:t>
      </w:r>
      <w:r>
        <w:t xml:space="preserve">Полозков С.Д., </w:t>
      </w:r>
      <w:r>
        <w:rPr>
          <w:vertAlign w:val="superscript"/>
        </w:rPr>
        <w:t>2</w:t>
      </w:r>
      <w:r w:rsidRPr="006E4724">
        <w:t>Матюшин</w:t>
      </w:r>
      <w:r>
        <w:t xml:space="preserve"> А.А., </w:t>
      </w:r>
      <w:r>
        <w:rPr>
          <w:vertAlign w:val="superscript"/>
        </w:rPr>
        <w:t>3</w:t>
      </w:r>
      <w:r w:rsidRPr="006E4724">
        <w:t>Аржанников</w:t>
      </w:r>
      <w:r>
        <w:t xml:space="preserve"> А.В., </w:t>
      </w:r>
      <w:r>
        <w:rPr>
          <w:vertAlign w:val="superscript"/>
        </w:rPr>
        <w:t>3</w:t>
      </w:r>
      <w:r>
        <w:t xml:space="preserve">Приходько В.В., </w:t>
      </w:r>
      <w:r>
        <w:rPr>
          <w:vertAlign w:val="superscript"/>
        </w:rPr>
        <w:t>4</w:t>
      </w:r>
      <w:r>
        <w:t xml:space="preserve">Модестов Д.Г., </w:t>
      </w:r>
      <w:r>
        <w:rPr>
          <w:vertAlign w:val="superscript"/>
        </w:rPr>
        <w:t>4</w:t>
      </w:r>
      <w:r>
        <w:t>Шмаков В.М.</w:t>
      </w:r>
    </w:p>
    <w:p w:rsidR="00C071E2" w:rsidRDefault="00C071E2" w:rsidP="00440041">
      <w:pPr>
        <w:pStyle w:val="Zv-Organization"/>
        <w:spacing w:line="226" w:lineRule="auto"/>
      </w:pPr>
      <w:r w:rsidRPr="004618C7">
        <w:rPr>
          <w:vertAlign w:val="superscript"/>
        </w:rPr>
        <w:t>1</w:t>
      </w:r>
      <w:r>
        <w:t xml:space="preserve">ФГАОУ ВО НИ ТПУ, г. Томск, РФ, </w:t>
      </w:r>
      <w:hyperlink r:id="rId8" w:history="1">
        <w:r w:rsidRPr="00FD7FEB">
          <w:rPr>
            <w:rStyle w:val="a8"/>
          </w:rPr>
          <w:t>tpu@tpu.ru</w:t>
        </w:r>
      </w:hyperlink>
      <w:r>
        <w:br/>
      </w:r>
      <w:r w:rsidRPr="004618C7">
        <w:rPr>
          <w:vertAlign w:val="superscript"/>
        </w:rPr>
        <w:t>2</w:t>
      </w:r>
      <w:r>
        <w:t xml:space="preserve">АО “ОКБ Гидропресс”, г. Подольск, РФ, </w:t>
      </w:r>
      <w:hyperlink r:id="rId9" w:history="1">
        <w:r w:rsidRPr="00FD7FEB">
          <w:rPr>
            <w:rStyle w:val="a8"/>
          </w:rPr>
          <w:t>grpress@grpress.podolsk.ru</w:t>
        </w:r>
      </w:hyperlink>
      <w:r>
        <w:br/>
      </w:r>
      <w:r w:rsidRPr="004618C7">
        <w:rPr>
          <w:vertAlign w:val="superscript"/>
        </w:rPr>
        <w:t>3</w:t>
      </w:r>
      <w:r>
        <w:t xml:space="preserve">ИЯФ им. Г.И. Будкера СО РАН, г. Новосибирск, РФ, </w:t>
      </w:r>
      <w:hyperlink r:id="rId10" w:history="1">
        <w:r w:rsidRPr="00FD7FEB">
          <w:rPr>
            <w:rStyle w:val="a8"/>
          </w:rPr>
          <w:t>inp@inp.nsk.su</w:t>
        </w:r>
      </w:hyperlink>
      <w:r>
        <w:br/>
      </w:r>
      <w:r w:rsidRPr="00921FEE">
        <w:rPr>
          <w:vertAlign w:val="superscript"/>
        </w:rPr>
        <w:t>4</w:t>
      </w:r>
      <w:r>
        <w:t xml:space="preserve">ФГУП РФЯЦ-ВНИИТФ им. Е.И. Забабахина, г. Снежинск, РФ, </w:t>
      </w:r>
      <w:hyperlink r:id="rId11" w:history="1">
        <w:r w:rsidRPr="00FD7FEB">
          <w:rPr>
            <w:rStyle w:val="a8"/>
          </w:rPr>
          <w:t>vniitf@vniitf.ru</w:t>
        </w:r>
      </w:hyperlink>
    </w:p>
    <w:p w:rsidR="00C071E2" w:rsidRDefault="00C071E2" w:rsidP="00440041">
      <w:pPr>
        <w:pStyle w:val="Zv-bodyreport"/>
        <w:spacing w:line="226" w:lineRule="auto"/>
      </w:pPr>
      <w:r w:rsidRPr="00DA0040">
        <w:t xml:space="preserve">Ранее, для исследования трехмерных нейтронных полей и тепловыделения в гибридной установке “синтез-деление”, разработаны расчетные модели бланкета и плазменного источника нейтронов (ПИН). Выполненные исследования позволили повысить “яркость” источника D-T нейтронов [1], проанализировать ядерную и технологическую безопасность системы при работе в импульсно-периодическом режиме [2]. </w:t>
      </w:r>
      <w:r w:rsidRPr="00AD026F">
        <w:t>В ходе моделирования установлено, что, когда ПИН в режиме постоянной эмиссии D-T нейтронов создает поток на уровне 2,6×10</w:t>
      </w:r>
      <w:r w:rsidRPr="00AD026F">
        <w:rPr>
          <w:vertAlign w:val="superscript"/>
        </w:rPr>
        <w:t>17</w:t>
      </w:r>
      <w:r w:rsidRPr="00AD026F">
        <w:rPr>
          <w:lang w:val="en-US"/>
        </w:rPr>
        <w:t> </w:t>
      </w:r>
      <w:r w:rsidRPr="00AD026F">
        <w:t>н×с</w:t>
      </w:r>
      <w:r w:rsidRPr="00AD026F">
        <w:rPr>
          <w:vertAlign w:val="superscript"/>
        </w:rPr>
        <w:t>-1</w:t>
      </w:r>
      <w:r w:rsidRPr="00AD026F">
        <w:t>, в бланкетной части установки при k</w:t>
      </w:r>
      <w:r w:rsidRPr="00AD026F">
        <w:rPr>
          <w:vertAlign w:val="subscript"/>
        </w:rPr>
        <w:t>eff</w:t>
      </w:r>
      <w:r w:rsidRPr="00AD026F">
        <w:t>=0,95, этот поток возрастет до величины ~10</w:t>
      </w:r>
      <w:r w:rsidRPr="00AD026F">
        <w:rPr>
          <w:vertAlign w:val="superscript"/>
        </w:rPr>
        <w:t>20</w:t>
      </w:r>
      <w:r w:rsidRPr="00AD026F">
        <w:rPr>
          <w:lang w:val="en-US"/>
        </w:rPr>
        <w:t> </w:t>
      </w:r>
      <w:r w:rsidRPr="00AD026F">
        <w:t>н×с</w:t>
      </w:r>
      <w:r w:rsidRPr="00AD026F">
        <w:rPr>
          <w:vertAlign w:val="superscript"/>
        </w:rPr>
        <w:t>-1</w:t>
      </w:r>
      <w:r w:rsidRPr="00AD026F">
        <w:t>. При переходе в импульсно периодический режим работы установки, такой поток неизбежно ведет к формированию неоднородностей поля энерговыделения в бланкетной части. Вследствие этого импульсный режим работы ПИН формирует градиент температурного поля, что может привести к снижению эксплуатационного ресурса топливной части бланкета.</w:t>
      </w:r>
    </w:p>
    <w:tbl>
      <w:tblPr>
        <w:tblStyle w:val="a9"/>
        <w:tblW w:w="0" w:type="auto"/>
        <w:tblLook w:val="04A0"/>
      </w:tblPr>
      <w:tblGrid>
        <w:gridCol w:w="4114"/>
        <w:gridCol w:w="5740"/>
      </w:tblGrid>
      <w:tr w:rsidR="00C071E2" w:rsidTr="00A854FD">
        <w:trPr>
          <w:cantSplit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E2" w:rsidRDefault="00C071E2" w:rsidP="00440041">
            <w:pPr>
              <w:pStyle w:val="Zv-bodyreport"/>
              <w:spacing w:line="22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66121" cy="2132571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095" cy="215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E2" w:rsidRDefault="00C071E2" w:rsidP="00440041">
            <w:pPr>
              <w:pStyle w:val="Zv-bodyreport"/>
              <w:spacing w:line="226" w:lineRule="auto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34964" cy="215167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527" cy="216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1E2" w:rsidTr="00A854FD">
        <w:trPr>
          <w:cantSplit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E2" w:rsidRDefault="00C071E2" w:rsidP="00440041">
            <w:pPr>
              <w:pStyle w:val="Zv-bodyreport"/>
              <w:spacing w:line="226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(а)</w:t>
            </w: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E2" w:rsidRDefault="00C071E2" w:rsidP="00440041">
            <w:pPr>
              <w:pStyle w:val="Zv-bodyreport"/>
              <w:spacing w:line="226" w:lineRule="auto"/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(б)</w:t>
            </w:r>
          </w:p>
        </w:tc>
      </w:tr>
      <w:tr w:rsidR="00C071E2" w:rsidTr="00A854FD">
        <w:trPr>
          <w:cantSplit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1E2" w:rsidRPr="002C6D0F" w:rsidRDefault="00C071E2" w:rsidP="00440041">
            <w:pPr>
              <w:pStyle w:val="Zv-bodyreport"/>
              <w:spacing w:line="226" w:lineRule="auto"/>
              <w:jc w:val="center"/>
            </w:pPr>
            <w:r w:rsidRPr="002C6D0F">
              <w:t>Рис. 1. Результаты моделирования (а) интенсивности ядерного деления в объеме первого, прилегающего к ПИН, слоя бланкета и (б) поля энерговыделения в секторе бланкета</w:t>
            </w:r>
          </w:p>
        </w:tc>
      </w:tr>
    </w:tbl>
    <w:p w:rsidR="00C071E2" w:rsidRDefault="00C071E2" w:rsidP="00440041">
      <w:pPr>
        <w:pStyle w:val="Zv-bodyreport"/>
        <w:spacing w:before="120" w:line="226" w:lineRule="auto"/>
      </w:pPr>
      <w:r>
        <w:t>В данном исследовании создана CFD-модель (Computational Fluid Dynamics Model) бланкета для нивелирования возникающих офсетов радиального и осевого поля энерговыделения. Результаты исследования (см. Рис. 1) позволили настроить работу ПИН (1) для безопасного пуска установки и (2) для управления уровнем её мощности в режиме длительной эксплуатации.</w:t>
      </w:r>
    </w:p>
    <w:p w:rsidR="00C071E2" w:rsidRDefault="00C071E2" w:rsidP="00440041">
      <w:pPr>
        <w:pStyle w:val="Zv-bodyreport"/>
        <w:spacing w:before="120" w:line="226" w:lineRule="auto"/>
      </w:pPr>
      <w:r>
        <w:t>Исследование выполнено при поддержке РФФИ в рамках проекта 19-29-02005.</w:t>
      </w:r>
    </w:p>
    <w:p w:rsidR="00C071E2" w:rsidRDefault="00C071E2" w:rsidP="00440041">
      <w:pPr>
        <w:pStyle w:val="Zv-TitleReferences-ru"/>
        <w:spacing w:line="226" w:lineRule="auto"/>
      </w:pPr>
      <w:r>
        <w:t xml:space="preserve">Литература </w:t>
      </w:r>
    </w:p>
    <w:p w:rsidR="00C071E2" w:rsidRPr="00370308" w:rsidRDefault="00C071E2" w:rsidP="00440041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370308">
        <w:rPr>
          <w:lang w:val="en-US"/>
        </w:rPr>
        <w:t>Prikhodko V.V. and Arzhannikov A.V. Simulations of fusion neutron source based on the axially symmetric mirror trap for the thorium hybrid reactor. J. Phys.: Conf. Ser.</w:t>
      </w:r>
      <w:r w:rsidRPr="000F77D4">
        <w:rPr>
          <w:lang w:val="en-US"/>
        </w:rPr>
        <w:t xml:space="preserve">, </w:t>
      </w:r>
      <w:r w:rsidRPr="00370308">
        <w:rPr>
          <w:lang w:val="en-US"/>
        </w:rPr>
        <w:t>2020 1647 012004</w:t>
      </w:r>
      <w:r>
        <w:t>.</w:t>
      </w:r>
    </w:p>
    <w:p w:rsidR="00C071E2" w:rsidRPr="00921FEE" w:rsidRDefault="00C071E2" w:rsidP="00440041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086B5A">
        <w:rPr>
          <w:lang w:val="en-US"/>
        </w:rPr>
        <w:t>Shamanin I.V., et al. Neutron data field in a fission reactor core with fusion neutron source at pulse-periodic operation. J. Phys.: Conf. Ser., 2020, 1647 012007.</w:t>
      </w:r>
    </w:p>
    <w:sectPr w:rsidR="00C071E2" w:rsidRPr="00921FEE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28" w:rsidRDefault="00276E28">
      <w:r>
        <w:separator/>
      </w:r>
    </w:p>
  </w:endnote>
  <w:endnote w:type="continuationSeparator" w:id="0">
    <w:p w:rsidR="00276E28" w:rsidRDefault="0027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2988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EE" w:rsidRDefault="007706EE">
    <w:pPr>
      <w:pStyle w:val="a4"/>
      <w:jc w:val="center"/>
    </w:pPr>
    <w:r>
      <w:rPr>
        <w:lang w:val="en-US"/>
      </w:rPr>
      <w:t>9</w:t>
    </w:r>
    <w:sdt>
      <w:sdtPr>
        <w:id w:val="270536241"/>
        <w:docPartObj>
          <w:docPartGallery w:val="Page Numbers (Bottom of Page)"/>
          <w:docPartUnique/>
        </w:docPartObj>
      </w:sdtPr>
      <w:sdtContent>
        <w:fldSimple w:instr=" PAGE   \* MERGEFORMAT ">
          <w:r w:rsidR="00440041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28" w:rsidRDefault="00276E28">
      <w:r>
        <w:separator/>
      </w:r>
    </w:p>
  </w:footnote>
  <w:footnote w:type="continuationSeparator" w:id="0">
    <w:p w:rsidR="00276E28" w:rsidRDefault="00276E28">
      <w:r>
        <w:continuationSeparator/>
      </w:r>
    </w:p>
  </w:footnote>
  <w:footnote w:id="1">
    <w:p w:rsidR="00440041" w:rsidRPr="00440041" w:rsidRDefault="00440041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r w:rsidRPr="00440041">
        <w:t xml:space="preserve"> </w:t>
      </w:r>
      <w:hyperlink r:id="rId1" w:history="1">
        <w:r w:rsidRPr="00440041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071E2">
      <w:rPr>
        <w:sz w:val="20"/>
      </w:rPr>
      <w:t>14</w:t>
    </w:r>
    <w:r w:rsidR="00C62CFE">
      <w:rPr>
        <w:sz w:val="20"/>
      </w:rPr>
      <w:t xml:space="preserve"> – </w:t>
    </w:r>
    <w:r w:rsidR="00C62CFE" w:rsidRPr="00C071E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071E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D29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06E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6E28"/>
    <w:rsid w:val="002A6CD1"/>
    <w:rsid w:val="002D3EBD"/>
    <w:rsid w:val="00352DB2"/>
    <w:rsid w:val="00370072"/>
    <w:rsid w:val="003800F3"/>
    <w:rsid w:val="003B5B93"/>
    <w:rsid w:val="003C1B47"/>
    <w:rsid w:val="00401388"/>
    <w:rsid w:val="00440041"/>
    <w:rsid w:val="00446025"/>
    <w:rsid w:val="00447ABC"/>
    <w:rsid w:val="004A77D1"/>
    <w:rsid w:val="004B72AA"/>
    <w:rsid w:val="004F4E29"/>
    <w:rsid w:val="00567C6F"/>
    <w:rsid w:val="00572013"/>
    <w:rsid w:val="0058676C"/>
    <w:rsid w:val="005D2988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706E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051D8"/>
    <w:rsid w:val="00B622ED"/>
    <w:rsid w:val="00B9584E"/>
    <w:rsid w:val="00BD05EF"/>
    <w:rsid w:val="00C071E2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1E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C071E2"/>
    <w:rPr>
      <w:color w:val="0000FF" w:themeColor="hyperlink"/>
      <w:u w:val="single"/>
    </w:rPr>
  </w:style>
  <w:style w:type="table" w:styleId="a9">
    <w:name w:val="Table Grid"/>
    <w:basedOn w:val="a1"/>
    <w:rsid w:val="00C0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C071E2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706EE"/>
    <w:rPr>
      <w:sz w:val="24"/>
      <w:szCs w:val="24"/>
    </w:rPr>
  </w:style>
  <w:style w:type="paragraph" w:styleId="aa">
    <w:name w:val="footnote text"/>
    <w:basedOn w:val="a"/>
    <w:link w:val="ab"/>
    <w:rsid w:val="0044004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0041"/>
  </w:style>
  <w:style w:type="character" w:styleId="ac">
    <w:name w:val="footnote reference"/>
    <w:basedOn w:val="a0"/>
    <w:rsid w:val="004400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u@tpu.ru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niitf@vniitf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p@inp.nsk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press@grpress.podolsk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P-Bed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9A8B2-3EA5-474C-A38D-5B8FFD12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306</Words>
  <Characters>2187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ГИБРИДНАЯ “СИНТЕЗ-ДЕЛЕНИЕ” РЕАКТОРНАЯ УСТАНОВКА: CFD-ИССЛЕДОВАНИЯ</dc:title>
  <dc:creator/>
  <cp:lastModifiedBy>Сатунин</cp:lastModifiedBy>
  <cp:revision>3</cp:revision>
  <cp:lastPrinted>1601-01-01T00:00:00Z</cp:lastPrinted>
  <dcterms:created xsi:type="dcterms:W3CDTF">2022-02-24T21:37:00Z</dcterms:created>
  <dcterms:modified xsi:type="dcterms:W3CDTF">2022-03-28T12:10:00Z</dcterms:modified>
</cp:coreProperties>
</file>