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C0" w:rsidRPr="000142F5" w:rsidRDefault="006F13C0" w:rsidP="006F13C0">
      <w:pPr>
        <w:pStyle w:val="Zv-Titlereport"/>
      </w:pPr>
      <w:r w:rsidRPr="00B46CA9">
        <w:t>ИССЛЕДОВАНИЕ ПРОСТРАНСТВЕННОЙ СТРУКТУРЫ ELM НА ТОКАМАКЕ ГЛОБУС-М2 С ПОМОЩЬЮ МЕТОДА ДО</w:t>
      </w:r>
      <w:r>
        <w:t>п</w:t>
      </w:r>
      <w:r w:rsidRPr="00B46CA9">
        <w:t>ПЛЕРОВСКОГО ОБРАТНОГО РАССЕЯНИЯ</w:t>
      </w:r>
      <w:r w:rsidR="000142F5" w:rsidRPr="000142F5">
        <w:t xml:space="preserve"> </w:t>
      </w:r>
      <w:r w:rsidR="000142F5">
        <w:rPr>
          <w:rStyle w:val="ab"/>
        </w:rPr>
        <w:footnoteReference w:customMarkFollows="1" w:id="1"/>
        <w:t>*)</w:t>
      </w:r>
    </w:p>
    <w:p w:rsidR="006F13C0" w:rsidRPr="000142F5" w:rsidRDefault="006F13C0" w:rsidP="006F13C0">
      <w:pPr>
        <w:pStyle w:val="Zv-Author"/>
        <w:rPr>
          <w:lang w:val="en-US"/>
        </w:rPr>
      </w:pPr>
      <w:r w:rsidRPr="000142F5">
        <w:rPr>
          <w:vertAlign w:val="superscript"/>
          <w:lang w:val="en-US"/>
        </w:rPr>
        <w:t>1</w:t>
      </w:r>
      <w:r w:rsidRPr="00B46CA9">
        <w:t>Пономаренко</w:t>
      </w:r>
      <w:r w:rsidRPr="000142F5">
        <w:rPr>
          <w:lang w:val="en-US"/>
        </w:rPr>
        <w:t xml:space="preserve"> </w:t>
      </w:r>
      <w:r w:rsidRPr="00B46CA9">
        <w:t>А</w:t>
      </w:r>
      <w:r w:rsidRPr="000142F5">
        <w:rPr>
          <w:lang w:val="en-US"/>
        </w:rPr>
        <w:t>.</w:t>
      </w:r>
      <w:r w:rsidRPr="00B46CA9">
        <w:t>М</w:t>
      </w:r>
      <w:r w:rsidRPr="000142F5">
        <w:rPr>
          <w:lang w:val="en-US"/>
        </w:rPr>
        <w:t xml:space="preserve">., </w:t>
      </w:r>
      <w:r w:rsidRPr="000142F5">
        <w:rPr>
          <w:vertAlign w:val="superscript"/>
          <w:lang w:val="en-US"/>
        </w:rPr>
        <w:t>2</w:t>
      </w:r>
      <w:r w:rsidRPr="00B46CA9">
        <w:t>Гусев</w:t>
      </w:r>
      <w:r w:rsidRPr="000142F5">
        <w:rPr>
          <w:lang w:val="en-US"/>
        </w:rPr>
        <w:t xml:space="preserve"> </w:t>
      </w:r>
      <w:r w:rsidRPr="00B46CA9">
        <w:t>В</w:t>
      </w:r>
      <w:r w:rsidRPr="000142F5">
        <w:rPr>
          <w:lang w:val="en-US"/>
        </w:rPr>
        <w:t>.</w:t>
      </w:r>
      <w:r w:rsidRPr="00B46CA9">
        <w:t>К</w:t>
      </w:r>
      <w:r w:rsidRPr="000142F5">
        <w:rPr>
          <w:lang w:val="en-US"/>
        </w:rPr>
        <w:t xml:space="preserve">., </w:t>
      </w:r>
      <w:r w:rsidRPr="000142F5">
        <w:rPr>
          <w:vertAlign w:val="superscript"/>
          <w:lang w:val="en-US"/>
        </w:rPr>
        <w:t>2</w:t>
      </w:r>
      <w:r w:rsidRPr="00B46CA9">
        <w:t>Жильцов</w:t>
      </w:r>
      <w:r w:rsidRPr="000142F5">
        <w:rPr>
          <w:lang w:val="en-US"/>
        </w:rPr>
        <w:t xml:space="preserve"> </w:t>
      </w:r>
      <w:r w:rsidRPr="00B46CA9">
        <w:t>Н</w:t>
      </w:r>
      <w:r w:rsidRPr="000142F5">
        <w:rPr>
          <w:lang w:val="en-US"/>
        </w:rPr>
        <w:t>.</w:t>
      </w:r>
      <w:r w:rsidRPr="00B46CA9">
        <w:t>С</w:t>
      </w:r>
      <w:r w:rsidRPr="000142F5">
        <w:rPr>
          <w:lang w:val="en-US"/>
        </w:rPr>
        <w:t xml:space="preserve">., </w:t>
      </w:r>
      <w:r w:rsidRPr="000142F5">
        <w:rPr>
          <w:vertAlign w:val="superscript"/>
          <w:lang w:val="en-US"/>
        </w:rPr>
        <w:t>2</w:t>
      </w:r>
      <w:r w:rsidRPr="00B46CA9">
        <w:t>Киселев</w:t>
      </w:r>
      <w:r w:rsidRPr="000142F5">
        <w:rPr>
          <w:lang w:val="en-US"/>
        </w:rPr>
        <w:t xml:space="preserve"> </w:t>
      </w:r>
      <w:r w:rsidRPr="00B46CA9">
        <w:t>Е</w:t>
      </w:r>
      <w:r w:rsidRPr="000142F5">
        <w:rPr>
          <w:lang w:val="en-US"/>
        </w:rPr>
        <w:t>.</w:t>
      </w:r>
      <w:r w:rsidRPr="00B46CA9">
        <w:t>О</w:t>
      </w:r>
      <w:r w:rsidRPr="000142F5">
        <w:rPr>
          <w:lang w:val="en-US"/>
        </w:rPr>
        <w:t xml:space="preserve">., </w:t>
      </w:r>
      <w:r w:rsidRPr="000142F5">
        <w:rPr>
          <w:vertAlign w:val="superscript"/>
          <w:lang w:val="en-US"/>
        </w:rPr>
        <w:t>2</w:t>
      </w:r>
      <w:r w:rsidRPr="00B46CA9">
        <w:t>Курскиев</w:t>
      </w:r>
      <w:r w:rsidRPr="000142F5">
        <w:rPr>
          <w:lang w:val="en-US"/>
        </w:rPr>
        <w:t xml:space="preserve"> </w:t>
      </w:r>
      <w:r w:rsidRPr="00B46CA9">
        <w:t>Г</w:t>
      </w:r>
      <w:r w:rsidRPr="000142F5">
        <w:rPr>
          <w:lang w:val="en-US"/>
        </w:rPr>
        <w:t>.</w:t>
      </w:r>
      <w:r w:rsidRPr="00B46CA9">
        <w:t>С</w:t>
      </w:r>
      <w:r w:rsidRPr="000142F5">
        <w:rPr>
          <w:lang w:val="en-US"/>
        </w:rPr>
        <w:t xml:space="preserve">., </w:t>
      </w:r>
      <w:r w:rsidRPr="000142F5">
        <w:rPr>
          <w:vertAlign w:val="superscript"/>
          <w:lang w:val="en-US"/>
        </w:rPr>
        <w:t>2</w:t>
      </w:r>
      <w:r w:rsidRPr="00B46CA9">
        <w:t>Минаев</w:t>
      </w:r>
      <w:r w:rsidRPr="000142F5">
        <w:rPr>
          <w:lang w:val="en-US"/>
        </w:rPr>
        <w:t xml:space="preserve"> </w:t>
      </w:r>
      <w:r w:rsidRPr="00B46CA9">
        <w:t>В</w:t>
      </w:r>
      <w:r w:rsidRPr="000142F5">
        <w:rPr>
          <w:lang w:val="en-US"/>
        </w:rPr>
        <w:t>.</w:t>
      </w:r>
      <w:r w:rsidRPr="00B46CA9">
        <w:t>Б</w:t>
      </w:r>
      <w:r w:rsidR="003029BC" w:rsidRPr="000142F5">
        <w:rPr>
          <w:lang w:val="en-US"/>
        </w:rPr>
        <w:t>.</w:t>
      </w:r>
      <w:r w:rsidRPr="000142F5">
        <w:rPr>
          <w:lang w:val="en-US"/>
        </w:rPr>
        <w:t xml:space="preserve">, </w:t>
      </w:r>
      <w:r w:rsidRPr="000142F5">
        <w:rPr>
          <w:vertAlign w:val="superscript"/>
          <w:lang w:val="en-US"/>
        </w:rPr>
        <w:t>1</w:t>
      </w:r>
      <w:r w:rsidRPr="00B46CA9">
        <w:t>Петров</w:t>
      </w:r>
      <w:r w:rsidRPr="000142F5">
        <w:rPr>
          <w:lang w:val="en-US"/>
        </w:rPr>
        <w:t xml:space="preserve"> </w:t>
      </w:r>
      <w:r w:rsidRPr="00B46CA9">
        <w:t>А</w:t>
      </w:r>
      <w:r w:rsidRPr="000142F5">
        <w:rPr>
          <w:lang w:val="en-US"/>
        </w:rPr>
        <w:t>.</w:t>
      </w:r>
      <w:r w:rsidRPr="00B46CA9">
        <w:t>В</w:t>
      </w:r>
      <w:r w:rsidRPr="000142F5">
        <w:rPr>
          <w:lang w:val="en-US"/>
        </w:rPr>
        <w:t xml:space="preserve">., </w:t>
      </w:r>
      <w:r w:rsidRPr="000142F5">
        <w:rPr>
          <w:vertAlign w:val="superscript"/>
          <w:lang w:val="en-US"/>
        </w:rPr>
        <w:t>2</w:t>
      </w:r>
      <w:r w:rsidRPr="00B46CA9">
        <w:t>Петров</w:t>
      </w:r>
      <w:r w:rsidRPr="000142F5">
        <w:rPr>
          <w:lang w:val="en-US"/>
        </w:rPr>
        <w:t xml:space="preserve"> </w:t>
      </w:r>
      <w:r w:rsidRPr="00B46CA9">
        <w:t>Ю</w:t>
      </w:r>
      <w:r w:rsidRPr="000142F5">
        <w:rPr>
          <w:lang w:val="en-US"/>
        </w:rPr>
        <w:t>.</w:t>
      </w:r>
      <w:r w:rsidRPr="00B46CA9">
        <w:t>В</w:t>
      </w:r>
      <w:r w:rsidRPr="000142F5">
        <w:rPr>
          <w:lang w:val="en-US"/>
        </w:rPr>
        <w:t xml:space="preserve">., </w:t>
      </w:r>
      <w:r w:rsidRPr="000142F5">
        <w:rPr>
          <w:vertAlign w:val="superscript"/>
          <w:lang w:val="en-US"/>
        </w:rPr>
        <w:t>2</w:t>
      </w:r>
      <w:r>
        <w:t>Сахаров</w:t>
      </w:r>
      <w:r w:rsidRPr="000142F5">
        <w:rPr>
          <w:lang w:val="en-US"/>
        </w:rPr>
        <w:t xml:space="preserve"> </w:t>
      </w:r>
      <w:r>
        <w:t>Н</w:t>
      </w:r>
      <w:r w:rsidRPr="000142F5">
        <w:rPr>
          <w:lang w:val="en-US"/>
        </w:rPr>
        <w:t>.</w:t>
      </w:r>
      <w:r>
        <w:t>В</w:t>
      </w:r>
      <w:r w:rsidRPr="000142F5">
        <w:rPr>
          <w:lang w:val="en-US"/>
        </w:rPr>
        <w:t xml:space="preserve">., </w:t>
      </w:r>
      <w:r w:rsidRPr="000142F5">
        <w:rPr>
          <w:vertAlign w:val="superscript"/>
          <w:lang w:val="en-US"/>
        </w:rPr>
        <w:t>2</w:t>
      </w:r>
      <w:r w:rsidRPr="00B46CA9">
        <w:t>Щ</w:t>
      </w:r>
      <w:r>
        <w:t>е</w:t>
      </w:r>
      <w:r w:rsidRPr="00B46CA9">
        <w:t>голев</w:t>
      </w:r>
      <w:r w:rsidRPr="000142F5">
        <w:rPr>
          <w:lang w:val="en-US"/>
        </w:rPr>
        <w:t xml:space="preserve"> </w:t>
      </w:r>
      <w:r w:rsidRPr="00B46CA9">
        <w:t>П</w:t>
      </w:r>
      <w:r w:rsidRPr="000142F5">
        <w:rPr>
          <w:lang w:val="en-US"/>
        </w:rPr>
        <w:t>.</w:t>
      </w:r>
      <w:r w:rsidRPr="00B46CA9">
        <w:t>Б</w:t>
      </w:r>
      <w:r w:rsidRPr="000142F5">
        <w:rPr>
          <w:lang w:val="en-US"/>
        </w:rPr>
        <w:t xml:space="preserve">., </w:t>
      </w:r>
      <w:r w:rsidRPr="000142F5">
        <w:rPr>
          <w:vertAlign w:val="superscript"/>
          <w:lang w:val="en-US"/>
        </w:rPr>
        <w:t>1,2</w:t>
      </w:r>
      <w:r w:rsidRPr="00B46CA9">
        <w:t>Яшин</w:t>
      </w:r>
      <w:r>
        <w:rPr>
          <w:lang w:val="en-US"/>
        </w:rPr>
        <w:t> </w:t>
      </w:r>
      <w:r w:rsidRPr="00B46CA9">
        <w:t>А</w:t>
      </w:r>
      <w:r w:rsidRPr="000142F5">
        <w:rPr>
          <w:lang w:val="en-US"/>
        </w:rPr>
        <w:t>.</w:t>
      </w:r>
      <w:r w:rsidRPr="00B46CA9">
        <w:t>Ю</w:t>
      </w:r>
      <w:r w:rsidRPr="000142F5">
        <w:rPr>
          <w:lang w:val="en-US"/>
        </w:rPr>
        <w:t>.</w:t>
      </w:r>
    </w:p>
    <w:p w:rsidR="006F13C0" w:rsidRDefault="006F13C0" w:rsidP="006F13C0">
      <w:pPr>
        <w:pStyle w:val="Zv-Organization"/>
      </w:pPr>
      <w:r>
        <w:rPr>
          <w:vertAlign w:val="superscript"/>
        </w:rPr>
        <w:t>1</w:t>
      </w:r>
      <w:r>
        <w:rPr>
          <w:szCs w:val="24"/>
        </w:rPr>
        <w:t>ФГАОУ ВО "СПбПУ"</w:t>
      </w:r>
      <w:r>
        <w:t>, г. Санкт-Петербург, Российская Федерация,</w:t>
      </w:r>
      <w:r>
        <w:br/>
      </w:r>
      <w:r w:rsidRPr="006F13C0">
        <w:t xml:space="preserve">     </w:t>
      </w:r>
      <w:hyperlink r:id="rId8" w:history="1">
        <w:r w:rsidRPr="00E61E89">
          <w:rPr>
            <w:rStyle w:val="a8"/>
          </w:rPr>
          <w:t>annap2000dreeonn@gmail.com</w:t>
        </w:r>
      </w:hyperlink>
      <w:r>
        <w:br/>
      </w:r>
      <w:r w:rsidRPr="00B46CA9">
        <w:rPr>
          <w:vertAlign w:val="superscript"/>
        </w:rPr>
        <w:t>2</w:t>
      </w:r>
      <w:r>
        <w:t>ФТИ им. Иоффе, г. Санкт-Петербург, Российская Федерация</w:t>
      </w:r>
    </w:p>
    <w:p w:rsidR="006F13C0" w:rsidRPr="00F810DB" w:rsidRDefault="006F13C0" w:rsidP="006F13C0">
      <w:pPr>
        <w:pStyle w:val="Zv-bodyreport"/>
      </w:pPr>
      <w:r>
        <w:t>Переход в режим улучшенного удержания в токамаках сопровождается развитием краевых неустойчивостей (</w:t>
      </w:r>
      <w:r>
        <w:rPr>
          <w:lang w:val="en-US"/>
        </w:rPr>
        <w:t>ELMs</w:t>
      </w:r>
      <w:r>
        <w:t xml:space="preserve">) </w:t>
      </w:r>
      <w:r w:rsidRPr="00D009C0">
        <w:t>[1]</w:t>
      </w:r>
      <w:r>
        <w:t>, которые ограничивают величину давления плазмы на пьедестале</w:t>
      </w:r>
      <w:r w:rsidRPr="00E966E3">
        <w:t xml:space="preserve">. </w:t>
      </w:r>
      <w:r>
        <w:t xml:space="preserve">Возникновение </w:t>
      </w:r>
      <w:r>
        <w:rPr>
          <w:lang w:val="en-US"/>
        </w:rPr>
        <w:t>ELMs</w:t>
      </w:r>
      <w:r>
        <w:t xml:space="preserve"> сопровождается существенным увеличением потока частиц из области удержания на обращённые к плазме элементы конструкции токамака, что может приводить к их повреждению. Поэтому изучение их свойств и характеристик является важной задачей для будущего развития управляемого термоядерного синтеза.</w:t>
      </w:r>
    </w:p>
    <w:p w:rsidR="006F13C0" w:rsidRPr="00515079" w:rsidRDefault="006F13C0" w:rsidP="006F13C0">
      <w:pPr>
        <w:pStyle w:val="Zv-bodyreport"/>
      </w:pPr>
      <w:r>
        <w:t>На сферическом токамаке</w:t>
      </w:r>
      <w:r w:rsidRPr="00CB2E51">
        <w:t xml:space="preserve"> </w:t>
      </w:r>
      <w:r>
        <w:t xml:space="preserve">Глобус-М было обнаружено, что большие пилообразные колебания в режиме улучшенного удержания сопровождаются возникновением </w:t>
      </w:r>
      <w:r>
        <w:rPr>
          <w:lang w:val="en-US"/>
        </w:rPr>
        <w:t>ELMs</w:t>
      </w:r>
      <w:r>
        <w:t xml:space="preserve"> </w:t>
      </w:r>
      <w:r w:rsidRPr="00437F45">
        <w:t>[</w:t>
      </w:r>
      <w:r>
        <w:t>2</w:t>
      </w:r>
      <w:r w:rsidRPr="00437F45">
        <w:t>]</w:t>
      </w:r>
      <w:r>
        <w:t>. В</w:t>
      </w:r>
      <w:r w:rsidR="00980693">
        <w:rPr>
          <w:lang w:val="en-US"/>
        </w:rPr>
        <w:t> </w:t>
      </w:r>
      <w:r>
        <w:t xml:space="preserve">работе </w:t>
      </w:r>
      <w:r w:rsidRPr="00437F45">
        <w:t>[3]</w:t>
      </w:r>
      <w:r>
        <w:t xml:space="preserve"> был предложен механизм, описывающий инициирование </w:t>
      </w:r>
      <w:r>
        <w:rPr>
          <w:lang w:val="en-US"/>
        </w:rPr>
        <w:t>ELMs</w:t>
      </w:r>
      <w:r>
        <w:t xml:space="preserve"> </w:t>
      </w:r>
      <w:r w:rsidRPr="005717EE">
        <w:t>избыто</w:t>
      </w:r>
      <w:r>
        <w:t>чной продольной плотностью тока, возникающей при срыве пилообразных колебаний и переводящей пилинг-баллонную неустойчивость в нестабильное состояние.</w:t>
      </w:r>
      <w:r w:rsidRPr="005717EE">
        <w:t xml:space="preserve"> </w:t>
      </w:r>
      <w:r>
        <w:t xml:space="preserve">Связь наблюдающихся на токамаке Глобус-М </w:t>
      </w:r>
      <w:r>
        <w:rPr>
          <w:lang w:val="en-US"/>
        </w:rPr>
        <w:t>ELMs</w:t>
      </w:r>
      <w:r>
        <w:t xml:space="preserve"> с пилинг-баллонной неустойчивостью была экспериментально показана методом допплеровского обратного рассеяния (ДОР), с помощью которого было определено, что краевые</w:t>
      </w:r>
      <w:r w:rsidRPr="00515079">
        <w:t xml:space="preserve"> неустойчивост</w:t>
      </w:r>
      <w:r>
        <w:t xml:space="preserve">и представляли из себя серию вытянутых вдоль магнитных линий филаментов, расположенных на периферии разряда, имеющих тороидальное модовое число порядка 10 и распространяющихся в полоидальном направлении </w:t>
      </w:r>
      <w:r w:rsidRPr="00D40C92">
        <w:t>[4]</w:t>
      </w:r>
      <w:r>
        <w:t>.</w:t>
      </w:r>
    </w:p>
    <w:p w:rsidR="006F13C0" w:rsidRDefault="006F13C0" w:rsidP="006F13C0">
      <w:pPr>
        <w:pStyle w:val="Zv-bodyreport"/>
      </w:pPr>
      <w:r>
        <w:t>Исследование инициированных пилообразными колебаниями</w:t>
      </w:r>
      <w:r w:rsidRPr="00AE7EC9">
        <w:t xml:space="preserve"> </w:t>
      </w:r>
      <w:r>
        <w:rPr>
          <w:lang w:val="en-US"/>
        </w:rPr>
        <w:t>ELMs</w:t>
      </w:r>
      <w:r>
        <w:t xml:space="preserve"> было выполнено в экспериментах с переходом </w:t>
      </w:r>
      <w:r w:rsidRPr="005717EE">
        <w:t>в режим улучшенного удержания</w:t>
      </w:r>
      <w:r>
        <w:t xml:space="preserve"> с использованием метода ДОР на новом токамаке Глобус-М2 с увеличенными значениями магнитного поля и плазменного тока. Благодаря новой и улучшенной многочастотной системе ДОР, получилось более детально изучить свойства </w:t>
      </w:r>
      <w:r>
        <w:rPr>
          <w:lang w:val="en-US"/>
        </w:rPr>
        <w:t>ELMs</w:t>
      </w:r>
      <w:r w:rsidRPr="005717EE">
        <w:t xml:space="preserve">. </w:t>
      </w:r>
      <w:r>
        <w:t xml:space="preserve">Определена радиальная локализация </w:t>
      </w:r>
      <w:r>
        <w:rPr>
          <w:lang w:val="en-US"/>
        </w:rPr>
        <w:t>ELMs</w:t>
      </w:r>
      <w:r>
        <w:t xml:space="preserve">, исследована динамика их развития. Одновременное использование восьми частот зондирования позволило определить характерные скорости радиального распространения </w:t>
      </w:r>
      <w:r>
        <w:rPr>
          <w:lang w:val="en-US"/>
        </w:rPr>
        <w:t>ELMs</w:t>
      </w:r>
      <w:r>
        <w:t xml:space="preserve">. Проведено сравнение параметров </w:t>
      </w:r>
      <w:r>
        <w:rPr>
          <w:lang w:val="en-US"/>
        </w:rPr>
        <w:t>ELM</w:t>
      </w:r>
      <w:r w:rsidRPr="00B84711">
        <w:t>-</w:t>
      </w:r>
      <w:r>
        <w:t>филаментов с старом (Глобус-М) и новом (Глобус-М2) токамаках.</w:t>
      </w:r>
    </w:p>
    <w:p w:rsidR="006F13C0" w:rsidRDefault="006F13C0" w:rsidP="00CA16C9">
      <w:pPr>
        <w:pStyle w:val="Zv-bodyreport"/>
        <w:spacing w:before="120"/>
      </w:pPr>
      <w:r>
        <w:t>Работа выполнена при финансовой поддержке РНФ, проект №18-72-10028. Эксперименты проведены на УНУ "Сферический токамак Глобус-М", входящей в состав ФЦКП "Материаловедение и диагностика в передовых технологиях" (уникальный идентификатор проекта RFMEFI62119X0021).</w:t>
      </w:r>
    </w:p>
    <w:p w:rsidR="006F13C0" w:rsidRDefault="006F13C0" w:rsidP="006F13C0">
      <w:pPr>
        <w:pStyle w:val="Zv-TitleReferences-ru"/>
      </w:pPr>
      <w:r>
        <w:t>Литература</w:t>
      </w:r>
    </w:p>
    <w:p w:rsidR="006F13C0" w:rsidRDefault="006F13C0" w:rsidP="006F13C0">
      <w:pPr>
        <w:pStyle w:val="Zv-References-ru"/>
      </w:pPr>
      <w:r w:rsidRPr="006F13C0">
        <w:rPr>
          <w:lang w:val="en-US"/>
        </w:rPr>
        <w:t xml:space="preserve">Zohm H., 1996, Plasma Phys. Control. </w:t>
      </w:r>
      <w:r w:rsidRPr="00D009C0">
        <w:t>Fusion</w:t>
      </w:r>
      <w:r>
        <w:t>,</w:t>
      </w:r>
      <w:r w:rsidRPr="00D009C0">
        <w:t xml:space="preserve"> 38</w:t>
      </w:r>
      <w:r>
        <w:t>,</w:t>
      </w:r>
      <w:r w:rsidRPr="00D009C0">
        <w:t xml:space="preserve"> 105–128</w:t>
      </w:r>
    </w:p>
    <w:p w:rsidR="006F13C0" w:rsidRPr="00437F45" w:rsidRDefault="006F13C0" w:rsidP="006F13C0">
      <w:pPr>
        <w:pStyle w:val="Zv-References-ru"/>
      </w:pPr>
      <w:r w:rsidRPr="006F13C0">
        <w:rPr>
          <w:lang w:val="en-US"/>
        </w:rPr>
        <w:t xml:space="preserve">Yashin A.Y., et al, 2020, Plasma Phys. </w:t>
      </w:r>
      <w:r>
        <w:t>Rep. 46, 683–688</w:t>
      </w:r>
    </w:p>
    <w:p w:rsidR="006F13C0" w:rsidRDefault="006F13C0" w:rsidP="006F13C0">
      <w:pPr>
        <w:pStyle w:val="Zv-References-ru"/>
      </w:pPr>
      <w:r w:rsidRPr="006F13C0">
        <w:rPr>
          <w:lang w:val="en-US"/>
        </w:rPr>
        <w:t xml:space="preserve">Bulanin V.V., et al, 2021, Plasma Phys. </w:t>
      </w:r>
      <w:r>
        <w:t>Control. Fusion, 63, 122001</w:t>
      </w:r>
    </w:p>
    <w:p w:rsidR="006F13C0" w:rsidRDefault="006F13C0" w:rsidP="006F13C0">
      <w:pPr>
        <w:pStyle w:val="Zv-References-ru"/>
      </w:pPr>
      <w:r w:rsidRPr="006F13C0">
        <w:rPr>
          <w:lang w:val="en-US"/>
        </w:rPr>
        <w:t xml:space="preserve">Bulanin V.V., et al, 2019, Nucl. </w:t>
      </w:r>
      <w:r w:rsidRPr="002F2AB1">
        <w:t>Fusion</w:t>
      </w:r>
      <w:r>
        <w:t>,</w:t>
      </w:r>
      <w:r w:rsidRPr="002F2AB1">
        <w:t xml:space="preserve"> 59</w:t>
      </w:r>
      <w:r>
        <w:t>,</w:t>
      </w:r>
      <w:r w:rsidRPr="002F2AB1">
        <w:t xml:space="preserve"> 096026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06" w:rsidRDefault="00890806">
      <w:r>
        <w:separator/>
      </w:r>
    </w:p>
  </w:endnote>
  <w:endnote w:type="continuationSeparator" w:id="0">
    <w:p w:rsidR="00890806" w:rsidRDefault="0089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B0BD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80627"/>
      <w:docPartObj>
        <w:docPartGallery w:val="Page Numbers (Bottom of Page)"/>
        <w:docPartUnique/>
      </w:docPartObj>
    </w:sdtPr>
    <w:sdtContent>
      <w:p w:rsidR="003029BC" w:rsidRDefault="003029BC">
        <w:pPr>
          <w:pStyle w:val="a4"/>
          <w:jc w:val="center"/>
        </w:pPr>
        <w:r>
          <w:rPr>
            <w:lang w:val="en-US"/>
          </w:rPr>
          <w:t>80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06" w:rsidRDefault="00890806">
      <w:r>
        <w:separator/>
      </w:r>
    </w:p>
  </w:footnote>
  <w:footnote w:type="continuationSeparator" w:id="0">
    <w:p w:rsidR="00890806" w:rsidRDefault="00890806">
      <w:r>
        <w:continuationSeparator/>
      </w:r>
    </w:p>
  </w:footnote>
  <w:footnote w:id="1">
    <w:p w:rsidR="000142F5" w:rsidRPr="000142F5" w:rsidRDefault="000142F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0142F5">
        <w:t xml:space="preserve"> </w:t>
      </w:r>
      <w:hyperlink r:id="rId1" w:history="1">
        <w:r w:rsidRPr="000142F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F13C0">
      <w:rPr>
        <w:sz w:val="20"/>
      </w:rPr>
      <w:t>14</w:t>
    </w:r>
    <w:r w:rsidR="00C62CFE">
      <w:rPr>
        <w:sz w:val="20"/>
      </w:rPr>
      <w:t xml:space="preserve"> – </w:t>
    </w:r>
    <w:r w:rsidR="00C62CFE" w:rsidRPr="006F13C0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F13C0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3B0BD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17585"/>
    <w:multiLevelType w:val="multilevel"/>
    <w:tmpl w:val="851E4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D97A4D"/>
    <w:multiLevelType w:val="multilevel"/>
    <w:tmpl w:val="7F72B8C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69CAF8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C94E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AC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C9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E4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62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26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C6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C1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BC"/>
    <w:rsid w:val="000142F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9BC"/>
    <w:rsid w:val="00352DB2"/>
    <w:rsid w:val="00370072"/>
    <w:rsid w:val="003800F3"/>
    <w:rsid w:val="003B0BD9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13C0"/>
    <w:rsid w:val="006F68D0"/>
    <w:rsid w:val="00732A2E"/>
    <w:rsid w:val="007B6378"/>
    <w:rsid w:val="00802D35"/>
    <w:rsid w:val="00890806"/>
    <w:rsid w:val="008E2894"/>
    <w:rsid w:val="009352E6"/>
    <w:rsid w:val="0094721E"/>
    <w:rsid w:val="00980693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719C2"/>
    <w:rsid w:val="00CA16C9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6F13C0"/>
    <w:rPr>
      <w:color w:val="000080"/>
      <w:u w:val="single"/>
    </w:rPr>
  </w:style>
  <w:style w:type="character" w:customStyle="1" w:styleId="Zv-bodyreportChar">
    <w:name w:val="Zv-body_report Char"/>
    <w:link w:val="Zv-bodyreport"/>
    <w:locked/>
    <w:rsid w:val="006F13C0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029BC"/>
    <w:rPr>
      <w:sz w:val="24"/>
      <w:szCs w:val="24"/>
    </w:rPr>
  </w:style>
  <w:style w:type="paragraph" w:styleId="a9">
    <w:name w:val="footnote text"/>
    <w:basedOn w:val="a"/>
    <w:link w:val="aa"/>
    <w:rsid w:val="000142F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142F5"/>
  </w:style>
  <w:style w:type="character" w:styleId="ab">
    <w:name w:val="footnote reference"/>
    <w:basedOn w:val="a0"/>
    <w:rsid w:val="000142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2000dreeon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B-Ponomar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579C5-8E9B-449C-9E92-8A634F5B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11</TotalTime>
  <Pages>1</Pages>
  <Words>352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ПРОСТРАНСТВЕННОЙ СТРУКТУРЫ ELM НА ТОКАМАКЕ ГЛОБУС-М2 С ПОМОЩЬЮ МЕТОДА ДОППЛЕРОВСКОГО ОБРАТНОГО РАССЕЯНИЯ</dc:title>
  <dc:creator/>
  <cp:lastModifiedBy>Сатунин</cp:lastModifiedBy>
  <cp:revision>5</cp:revision>
  <cp:lastPrinted>1601-01-01T00:00:00Z</cp:lastPrinted>
  <dcterms:created xsi:type="dcterms:W3CDTF">2022-02-23T12:27:00Z</dcterms:created>
  <dcterms:modified xsi:type="dcterms:W3CDTF">2022-03-25T12:14:00Z</dcterms:modified>
</cp:coreProperties>
</file>