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82" w:rsidRPr="00FE5807" w:rsidRDefault="000F5A82" w:rsidP="00FE5807">
      <w:pPr>
        <w:pStyle w:val="Zv-Titlereport"/>
        <w:spacing w:line="228" w:lineRule="auto"/>
      </w:pPr>
      <w:r w:rsidRPr="00215A7B">
        <w:t>ОПРЕДЕЛЕНИЕ КОНЦЕНТРАЦИИ МАЛЫХ ПРИМЕСЕЙ В РАЗРЕЖЕННОЙ ПЛАЗМЕ ГЕЛИЯ</w:t>
      </w:r>
      <w:r w:rsidR="00FE5807" w:rsidRPr="00FE5807">
        <w:t xml:space="preserve"> </w:t>
      </w:r>
      <w:r w:rsidR="00FE5807">
        <w:rPr>
          <w:rStyle w:val="ab"/>
        </w:rPr>
        <w:footnoteReference w:customMarkFollows="1" w:id="1"/>
        <w:t>*)</w:t>
      </w:r>
    </w:p>
    <w:p w:rsidR="000F5A82" w:rsidRPr="008F1D34" w:rsidRDefault="000F5A82" w:rsidP="00FE5807">
      <w:pPr>
        <w:pStyle w:val="Zv-Author"/>
        <w:spacing w:line="228" w:lineRule="auto"/>
      </w:pPr>
      <w:r w:rsidRPr="00215A7B">
        <w:rPr>
          <w:vertAlign w:val="superscript"/>
        </w:rPr>
        <w:t>1,</w:t>
      </w:r>
      <w:r w:rsidRPr="000F5A82">
        <w:rPr>
          <w:u w:val="single"/>
          <w:vertAlign w:val="superscript"/>
        </w:rPr>
        <w:t>2</w:t>
      </w:r>
      <w:r w:rsidRPr="000F5A82">
        <w:rPr>
          <w:u w:val="single"/>
        </w:rPr>
        <w:t>Чиннов В.Ф.</w:t>
      </w:r>
      <w:r w:rsidRPr="00215A7B">
        <w:t xml:space="preserve">, </w:t>
      </w:r>
      <w:r w:rsidRPr="00215A7B">
        <w:rPr>
          <w:vertAlign w:val="superscript"/>
        </w:rPr>
        <w:t>1,2</w:t>
      </w:r>
      <w:r w:rsidRPr="00215A7B">
        <w:t xml:space="preserve">Кавыршин Д.И., </w:t>
      </w:r>
      <w:r w:rsidRPr="00215A7B">
        <w:rPr>
          <w:vertAlign w:val="superscript"/>
        </w:rPr>
        <w:t>1</w:t>
      </w:r>
      <w:r w:rsidRPr="00215A7B">
        <w:t xml:space="preserve">Федорович С.Д., </w:t>
      </w:r>
      <w:r w:rsidRPr="00215A7B">
        <w:rPr>
          <w:vertAlign w:val="superscript"/>
        </w:rPr>
        <w:t>1,2</w:t>
      </w:r>
      <w:r w:rsidRPr="00215A7B">
        <w:t xml:space="preserve">Муравьева Е.В., </w:t>
      </w:r>
      <w:r w:rsidRPr="00215A7B">
        <w:rPr>
          <w:vertAlign w:val="superscript"/>
        </w:rPr>
        <w:t>1,2</w:t>
      </w:r>
      <w:r>
        <w:t>Мязин А.</w:t>
      </w:r>
      <w:r w:rsidRPr="00215A7B">
        <w:t xml:space="preserve">С., </w:t>
      </w:r>
      <w:r w:rsidRPr="00215A7B">
        <w:rPr>
          <w:vertAlign w:val="superscript"/>
        </w:rPr>
        <w:t>1</w:t>
      </w:r>
      <w:r>
        <w:t>Чан К.В.</w:t>
      </w:r>
      <w:r w:rsidRPr="00215A7B">
        <w:t xml:space="preserve">, </w:t>
      </w:r>
      <w:r w:rsidRPr="00215A7B">
        <w:rPr>
          <w:vertAlign w:val="superscript"/>
        </w:rPr>
        <w:t>1</w:t>
      </w:r>
      <w:r w:rsidRPr="00215A7B">
        <w:t>Карпов А.В.</w:t>
      </w:r>
      <w:r w:rsidRPr="008F1D34">
        <w:t>,</w:t>
      </w:r>
      <w:r w:rsidRPr="008F1D34">
        <w:rPr>
          <w:vertAlign w:val="superscript"/>
        </w:rPr>
        <w:t xml:space="preserve"> </w:t>
      </w:r>
      <w:r w:rsidRPr="00215A7B">
        <w:rPr>
          <w:vertAlign w:val="superscript"/>
        </w:rPr>
        <w:t>1</w:t>
      </w:r>
      <w:r>
        <w:t>Будаев В.П.</w:t>
      </w:r>
    </w:p>
    <w:p w:rsidR="000F5A82" w:rsidRDefault="000F5A82" w:rsidP="00FE5807">
      <w:pPr>
        <w:pStyle w:val="Zv-Organization"/>
        <w:spacing w:line="228" w:lineRule="auto"/>
      </w:pPr>
      <w:r w:rsidRPr="00E66BD9">
        <w:rPr>
          <w:vertAlign w:val="superscript"/>
        </w:rPr>
        <w:t>1</w:t>
      </w:r>
      <w:r w:rsidRPr="00411544">
        <w:t xml:space="preserve">ФГБОУ ВО «НИУ «МЭИ», </w:t>
      </w:r>
      <w:r>
        <w:t xml:space="preserve">Москва, Россия, </w:t>
      </w:r>
      <w:hyperlink r:id="rId8" w:history="1">
        <w:r w:rsidRPr="00CB3BB8">
          <w:rPr>
            <w:rStyle w:val="a8"/>
          </w:rPr>
          <w:t>dimakav@rambler.ru</w:t>
        </w:r>
      </w:hyperlink>
      <w:r>
        <w:t>,</w:t>
      </w:r>
      <w:r>
        <w:br/>
      </w:r>
      <w:r w:rsidRPr="00E66BD9">
        <w:rPr>
          <w:vertAlign w:val="superscript"/>
        </w:rPr>
        <w:t>2</w:t>
      </w:r>
      <w:r>
        <w:t xml:space="preserve">ОИВТ РАН, Москва, Россия, </w:t>
      </w:r>
      <w:hyperlink r:id="rId9" w:history="1">
        <w:r w:rsidRPr="00CB3BB8">
          <w:rPr>
            <w:rStyle w:val="a8"/>
          </w:rPr>
          <w:t>v_chinnov@oivtran.ru</w:t>
        </w:r>
      </w:hyperlink>
      <w:r>
        <w:t>.</w:t>
      </w:r>
    </w:p>
    <w:p w:rsidR="000F5A82" w:rsidRDefault="000F5A82" w:rsidP="00FE5807">
      <w:pPr>
        <w:pStyle w:val="Zv-bodyreport"/>
        <w:spacing w:line="228" w:lineRule="auto"/>
      </w:pPr>
      <w:r>
        <w:t>В работе р</w:t>
      </w:r>
      <w:r w:rsidRPr="00606F53">
        <w:t>ассматривается разреженная (</w:t>
      </w:r>
      <w:r w:rsidRPr="00606F53">
        <w:rPr>
          <w:lang w:val="en-US"/>
        </w:rPr>
        <w:t>p</w:t>
      </w:r>
      <w:r w:rsidRPr="00606F53">
        <w:t>~10</w:t>
      </w:r>
      <w:r w:rsidRPr="00606F53">
        <w:rPr>
          <w:vertAlign w:val="superscript"/>
        </w:rPr>
        <w:t>-5</w:t>
      </w:r>
      <w:r w:rsidRPr="00606F53">
        <w:t xml:space="preserve"> </w:t>
      </w:r>
      <w:r>
        <w:t>атм)</w:t>
      </w:r>
      <w:r w:rsidRPr="00606F53">
        <w:t xml:space="preserve"> электроразрядная плазма гелия вблизи металлической стенки из вольфрама на медной подложке. При плотности основного газа [</w:t>
      </w:r>
      <w:r w:rsidRPr="00606F53">
        <w:rPr>
          <w:lang w:val="en-US"/>
        </w:rPr>
        <w:t>He</w:t>
      </w:r>
      <w:r w:rsidRPr="00606F53">
        <w:t>]≈ 10</w:t>
      </w:r>
      <w:r w:rsidRPr="00606F53">
        <w:rPr>
          <w:vertAlign w:val="superscript"/>
        </w:rPr>
        <w:t>13</w:t>
      </w:r>
      <w:r w:rsidRPr="00606F53">
        <w:t>÷10</w:t>
      </w:r>
      <w:r w:rsidRPr="00606F53">
        <w:rPr>
          <w:vertAlign w:val="superscript"/>
        </w:rPr>
        <w:t>14</w:t>
      </w:r>
      <w:r w:rsidRPr="00606F53">
        <w:t xml:space="preserve"> см</w:t>
      </w:r>
      <w:r w:rsidRPr="00606F53">
        <w:rPr>
          <w:vertAlign w:val="superscript"/>
        </w:rPr>
        <w:t>-3</w:t>
      </w:r>
      <w:r w:rsidRPr="00606F53">
        <w:t xml:space="preserve"> и зарядов (</w:t>
      </w:r>
      <w:r w:rsidRPr="00606F53">
        <w:rPr>
          <w:lang w:val="en-US"/>
        </w:rPr>
        <w:t>n</w:t>
      </w:r>
      <w:r w:rsidRPr="00606F53">
        <w:t>≈10</w:t>
      </w:r>
      <w:r w:rsidRPr="00606F53">
        <w:rPr>
          <w:vertAlign w:val="superscript"/>
        </w:rPr>
        <w:t>11</w:t>
      </w:r>
      <w:r w:rsidRPr="00606F53">
        <w:t>÷10</w:t>
      </w:r>
      <w:r w:rsidRPr="00606F53">
        <w:rPr>
          <w:vertAlign w:val="superscript"/>
        </w:rPr>
        <w:t>13</w:t>
      </w:r>
      <w:r w:rsidRPr="00606F53">
        <w:t>см</w:t>
      </w:r>
      <w:r w:rsidRPr="00606F53">
        <w:rPr>
          <w:vertAlign w:val="superscript"/>
        </w:rPr>
        <w:t>-3</w:t>
      </w:r>
      <w:r w:rsidRPr="00606F53">
        <w:t>) определяющим механизмом уширения спектральных линий является Доплер-эффект, определяемый температурой излучающих частиц [1]. Согласно модели «эффективного времени жизни» Л.</w:t>
      </w:r>
      <w:r>
        <w:t xml:space="preserve">М.Бибермана [2], интенсивность </w:t>
      </w:r>
      <w:r w:rsidRPr="00606F53">
        <w:t xml:space="preserve">реабсорбированной спектральной линии, отвечающей оптическому переходу </w:t>
      </w:r>
      <w:r w:rsidRPr="00606F53">
        <w:rPr>
          <w:lang w:val="en-US"/>
        </w:rPr>
        <w:t>m</w:t>
      </w:r>
      <w:r w:rsidRPr="00606F53">
        <w:t>→</w:t>
      </w:r>
      <w:r w:rsidRPr="00606F53">
        <w:rPr>
          <w:lang w:val="en-US"/>
        </w:rPr>
        <w:t>k</w:t>
      </w:r>
      <w:r w:rsidRPr="00606F53">
        <w:t xml:space="preserve">, </w:t>
      </w:r>
      <w:r>
        <w:t>определяется</w:t>
      </w:r>
      <w:r w:rsidRPr="00606F53">
        <w:t xml:space="preserve"> эффективной вероятностью</w:t>
      </w:r>
      <w:r>
        <w:t xml:space="preserve"> перехода</w:t>
      </w:r>
      <w:r w:rsidRPr="00606F53">
        <w:t xml:space="preserve"> </w:t>
      </w:r>
      <w:r w:rsidRPr="00606F53">
        <w:rPr>
          <w:i/>
          <w:lang w:val="en-US"/>
        </w:rPr>
        <w:t>A</w:t>
      </w:r>
      <w:r w:rsidRPr="00606F53">
        <w:rPr>
          <w:i/>
          <w:vertAlign w:val="subscript"/>
          <w:lang w:val="en-US"/>
        </w:rPr>
        <w:t>mk</w:t>
      </w:r>
      <w:r w:rsidRPr="00606F53">
        <w:rPr>
          <w:i/>
          <w:vertAlign w:val="superscript"/>
        </w:rPr>
        <w:t xml:space="preserve">* </w:t>
      </w:r>
      <w:r w:rsidRPr="00606F53">
        <w:rPr>
          <w:i/>
        </w:rPr>
        <w:t xml:space="preserve">= </w:t>
      </w:r>
      <w:r w:rsidRPr="00606F53">
        <w:rPr>
          <w:i/>
          <w:lang w:val="en-US"/>
        </w:rPr>
        <w:t>A</w:t>
      </w:r>
      <w:r w:rsidRPr="00606F53">
        <w:rPr>
          <w:i/>
          <w:vertAlign w:val="subscript"/>
          <w:lang w:val="en-US"/>
        </w:rPr>
        <w:t>mk</w:t>
      </w:r>
      <w:r w:rsidRPr="008F1D34">
        <w:rPr>
          <w:i/>
        </w:rPr>
        <w:t xml:space="preserve"> </w:t>
      </w:r>
      <w:r w:rsidRPr="00606F53">
        <w:rPr>
          <w:i/>
        </w:rPr>
        <w:t xml:space="preserve">∙ </w:t>
      </w:r>
      <w:r w:rsidRPr="00606F53">
        <w:rPr>
          <w:i/>
          <w:lang w:val="en-US"/>
        </w:rPr>
        <w:t>θ</w:t>
      </w:r>
      <w:r w:rsidRPr="00606F53">
        <w:rPr>
          <w:i/>
          <w:vertAlign w:val="subscript"/>
          <w:lang w:val="en-US"/>
        </w:rPr>
        <w:t>mk</w:t>
      </w:r>
      <w:r w:rsidRPr="00606F53">
        <w:rPr>
          <w:i/>
        </w:rPr>
        <w:t xml:space="preserve">, </w:t>
      </w:r>
      <w:r w:rsidRPr="00606F53">
        <w:t>г</w:t>
      </w:r>
      <w:r>
        <w:t>де</w:t>
      </w:r>
      <w:r w:rsidRPr="00606F53">
        <w:rPr>
          <w:i/>
        </w:rPr>
        <w:t xml:space="preserve"> </w:t>
      </w:r>
      <w:r w:rsidRPr="00606F53">
        <w:rPr>
          <w:i/>
          <w:lang w:val="en-US"/>
        </w:rPr>
        <w:t>A</w:t>
      </w:r>
      <w:r w:rsidRPr="00606F53">
        <w:rPr>
          <w:i/>
          <w:vertAlign w:val="subscript"/>
          <w:lang w:val="en-US"/>
        </w:rPr>
        <w:t>mk</w:t>
      </w:r>
      <w:r w:rsidRPr="00606F53">
        <w:rPr>
          <w:vertAlign w:val="subscript"/>
        </w:rPr>
        <w:t xml:space="preserve"> </w:t>
      </w:r>
      <w:r w:rsidRPr="00606F53">
        <w:t>- вероятность спонтанного</w:t>
      </w:r>
      <w:r w:rsidRPr="00606F53">
        <w:rPr>
          <w:i/>
        </w:rPr>
        <w:t xml:space="preserve"> </w:t>
      </w:r>
      <w:r>
        <w:t>перехода оптически тонкой линии,</w:t>
      </w:r>
      <w:r w:rsidRPr="00606F53">
        <w:t xml:space="preserve"> </w:t>
      </w:r>
      <w:r w:rsidRPr="00606F53">
        <w:rPr>
          <w:i/>
          <w:lang w:val="en-US"/>
        </w:rPr>
        <w:t>θ</w:t>
      </w:r>
      <w:r w:rsidRPr="00606F53">
        <w:rPr>
          <w:i/>
          <w:vertAlign w:val="subscript"/>
          <w:lang w:val="en-US"/>
        </w:rPr>
        <w:t>mk</w:t>
      </w:r>
      <w:r w:rsidRPr="00606F53">
        <w:t xml:space="preserve"> – вероятность вылета принадлежащего данному переходу фотона </w:t>
      </w:r>
      <w:r>
        <w:t>из рассматриваемой точки среды.</w:t>
      </w:r>
    </w:p>
    <w:p w:rsidR="000F5A82" w:rsidRPr="003829E2" w:rsidRDefault="000F5A82" w:rsidP="00FE5807">
      <w:pPr>
        <w:pStyle w:val="Zv-bodyreport"/>
        <w:tabs>
          <w:tab w:val="left" w:pos="2977"/>
          <w:tab w:val="left" w:pos="5387"/>
          <w:tab w:val="left" w:pos="9214"/>
        </w:tabs>
        <w:spacing w:line="228" w:lineRule="auto"/>
      </w:pPr>
      <w:r w:rsidRPr="00606F53">
        <w:t>Для доплеровского контура линии, излучаю</w:t>
      </w:r>
      <w:r>
        <w:t>щей из центра цилиндра радиусом</w:t>
      </w:r>
      <w:r w:rsidRPr="00606F53">
        <w:t xml:space="preserve"> </w:t>
      </w:r>
      <w:r w:rsidRPr="00606F53">
        <w:rPr>
          <w:lang w:val="en-US"/>
        </w:rPr>
        <w:t>R</w:t>
      </w:r>
      <w:r w:rsidRPr="00606F53">
        <w:t>, вероятность вылета фотона [2]</w:t>
      </w:r>
      <w:r w:rsidRPr="003829E2">
        <w:t>:</w:t>
      </w:r>
      <w:r w:rsidRPr="003829E2">
        <w:tab/>
        <w:t xml:space="preserve"> </w:t>
      </w:r>
      <m:oMath>
        <m:r>
          <w:rPr>
            <w:rFonts w:ascii="Cambria Math" w:hAnsi="Cambria Math"/>
            <w:lang w:val="en-US"/>
          </w:rPr>
          <m:t>ϴ</m:t>
        </m:r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R</m:t>
        </m:r>
        <m:r>
          <m:rPr>
            <m:sty m:val="p"/>
          </m:rPr>
          <w:rPr>
            <w:rFonts w:ascii="Cambria Math" w:hAnsi="Cambria Math"/>
          </w:rPr>
          <m:t>)=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π</m:t>
            </m:r>
          </m:e>
        </m:rad>
        <m:r>
          <m:rPr>
            <m:sty m:val="p"/>
          </m:rPr>
          <w:rPr>
            <w:rFonts w:ascii="Cambria Math" w:hAnsi="Cambria Math"/>
          </w:rPr>
          <m:t>/(4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R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ln</m:t>
            </m:r>
            <m:sSub>
              <m:sSubPr>
                <m:ctrlPr>
                  <w:rPr>
                    <w:rFonts w:ascii="Cambria Math" w:hAnsi="Cambria Math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0</m:t>
                </m:r>
              </m:sub>
            </m:sSub>
            <m:r>
              <w:rPr>
                <w:rFonts w:ascii="Cambria Math" w:hAnsi="Cambria Math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rad>
        <m:r>
          <m:rPr>
            <m:sty m:val="p"/>
          </m:rPr>
          <w:rPr>
            <w:rFonts w:ascii="Cambria Math" w:hAnsi="Cambria Math"/>
          </w:rPr>
          <m:t>)</m:t>
        </m:r>
      </m:oMath>
      <w:r w:rsidRPr="00576E60">
        <w:t>,</w:t>
      </w:r>
      <w:r w:rsidRPr="00576E60">
        <w:tab/>
      </w:r>
      <w:r w:rsidRPr="00771AC6">
        <w:t>(1)</w:t>
      </w:r>
    </w:p>
    <w:p w:rsidR="000F5A82" w:rsidRPr="007620FF" w:rsidRDefault="000F5A82" w:rsidP="00FE5807">
      <w:pPr>
        <w:pStyle w:val="Zv-bodyreport"/>
        <w:tabs>
          <w:tab w:val="left" w:pos="5245"/>
        </w:tabs>
        <w:spacing w:line="228" w:lineRule="auto"/>
        <w:ind w:firstLine="0"/>
      </w:pPr>
      <w:r w:rsidRPr="00606F53">
        <w:t>а коэффициент поглощения в центре этой линии</w:t>
      </w:r>
      <w:r>
        <w:t>:</w:t>
      </w:r>
      <w:r w:rsidRPr="003829E2">
        <w:tab/>
      </w:r>
      <m:oMath>
        <m:sSubSup>
          <m:sSubSupPr>
            <m:ctrlPr>
              <w:rPr>
                <w:rFonts w:ascii="Cambria Math" w:hAnsi="Cambria Math"/>
                <w:vertAlign w:val="subscript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/</m:t>
                </m:r>
                <m:r>
                  <w:rPr>
                    <w:rFonts w:ascii="Cambria Math" w:hAnsi="Cambria Math"/>
                  </w:rPr>
                  <m:t>mc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∙(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km</m:t>
                </m:r>
              </m:sub>
            </m:sSub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погл</m:t>
            </m:r>
          </m:sup>
        </m:sSubSup>
        <m:r>
          <m:rPr>
            <m:sty m:val="p"/>
          </m:rPr>
          <w:rPr>
            <w:rFonts w:ascii="Cambria Math" w:hAnsi="Cambria Math"/>
            <w:vertAlign w:val="subscript"/>
          </w:rPr>
          <m:t>/∆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</w:rPr>
          <m:t>)</m:t>
        </m:r>
      </m:oMath>
      <w:r w:rsidRPr="003829E2">
        <w:tab/>
      </w:r>
      <w:r w:rsidRPr="007620FF">
        <w:t>(2)</w:t>
      </w:r>
    </w:p>
    <w:p w:rsidR="000F5A82" w:rsidRPr="00411544" w:rsidRDefault="000F5A82" w:rsidP="00FE5807">
      <w:pPr>
        <w:pStyle w:val="Zv-bodyreportcont"/>
        <w:spacing w:line="228" w:lineRule="auto"/>
      </w:pPr>
      <w:r>
        <w:t xml:space="preserve">определяется </w:t>
      </w:r>
      <w:r w:rsidRPr="00606F53">
        <w:t xml:space="preserve">концентрацией частиц на поглощающем уровне </w:t>
      </w:r>
      <m:oMath>
        <m:sSubSup>
          <m:sSubSupPr>
            <m:ctrlPr>
              <w:rPr>
                <w:rFonts w:ascii="Cambria Math" w:hAnsi="Cambria Math"/>
                <w:vertAlign w:val="subscript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погл</m:t>
            </m:r>
          </m:sup>
        </m:sSubSup>
      </m:oMath>
      <w:r w:rsidRPr="00576E60">
        <w:rPr>
          <w:vertAlign w:val="subscript"/>
        </w:rPr>
        <w:t xml:space="preserve"> </w:t>
      </w:r>
      <w:r w:rsidRPr="00606F53">
        <w:t xml:space="preserve">и полушириной доплеровской линии </w:t>
      </w:r>
      <m:oMath>
        <m:r>
          <m:rPr>
            <m:sty m:val="p"/>
          </m:rPr>
          <w:rPr>
            <w:rFonts w:ascii="Cambria Math" w:hAnsi="Cambria Math"/>
            <w:vertAlign w:val="subscript"/>
          </w:rPr>
          <m:t>∆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D</m:t>
            </m:r>
          </m:sub>
        </m:sSub>
        <m:r>
          <w:rPr>
            <w:rFonts w:ascii="Cambria Math" w:hAnsi="Cambria Math"/>
            <w:vertAlign w:val="subscript"/>
          </w:rPr>
          <m:t>=7.16∙</m:t>
        </m:r>
        <m:sSup>
          <m:sSupPr>
            <m:ctrlPr>
              <w:rPr>
                <w:rFonts w:ascii="Cambria Math" w:hAnsi="Cambria Math"/>
                <w:i/>
                <w:vertAlign w:val="subscript"/>
              </w:rPr>
            </m:ctrlPr>
          </m:sSupPr>
          <m:e>
            <m:r>
              <w:rPr>
                <w:rFonts w:ascii="Cambria Math" w:hAnsi="Cambria Math"/>
                <w:vertAlign w:val="subscript"/>
              </w:rPr>
              <m:t>10</m:t>
            </m:r>
          </m:e>
          <m:sup>
            <m:r>
              <w:rPr>
                <w:rFonts w:ascii="Cambria Math" w:hAnsi="Cambria Math"/>
                <w:vertAlign w:val="subscript"/>
              </w:rPr>
              <m:t>-7</m:t>
            </m:r>
          </m:sup>
        </m:sSup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ad>
          <m:radPr>
            <m:degHide m:val="on"/>
            <m:ctrlPr>
              <w:rPr>
                <w:rFonts w:ascii="Cambria Math" w:hAnsi="Cambria Math"/>
                <w:i/>
                <w:vertAlign w:val="subscript"/>
              </w:rPr>
            </m:ctrlPr>
          </m:radPr>
          <m:deg/>
          <m:e>
            <m:r>
              <w:rPr>
                <w:rFonts w:ascii="Cambria Math" w:hAnsi="Cambria Math"/>
                <w:vertAlign w:val="subscript"/>
              </w:rPr>
              <m:t>T/μ</m:t>
            </m:r>
          </m:e>
        </m:rad>
      </m:oMath>
      <w:r w:rsidRPr="00606F53">
        <w:t xml:space="preserve">. Для диагностики параметров </w:t>
      </w:r>
      <w:r>
        <w:t>на установке</w:t>
      </w:r>
      <w:r w:rsidRPr="00606F53">
        <w:t xml:space="preserve"> выполнялась регистрация спектров </w:t>
      </w:r>
      <w:r>
        <w:t xml:space="preserve">излучения трехканальным </w:t>
      </w:r>
      <w:r w:rsidRPr="00606F53">
        <w:t>спектрометром AvaSpec-ULS2048 в диапазоне длин волн 200-1100 нм. Р</w:t>
      </w:r>
      <w:r>
        <w:t>еабсорбции</w:t>
      </w:r>
      <w:r w:rsidRPr="00606F53">
        <w:t xml:space="preserve"> в разреженной плазме могут быть подвержены спектральные линии, </w:t>
      </w:r>
      <w:r>
        <w:t>соответствующие</w:t>
      </w:r>
      <w:r w:rsidRPr="00606F53">
        <w:t xml:space="preserve"> переходам в основное состояние атома.</w:t>
      </w:r>
      <w:r>
        <w:t xml:space="preserve"> </w:t>
      </w:r>
      <w:r w:rsidRPr="00606F53">
        <w:t xml:space="preserve">В плазме </w:t>
      </w:r>
      <w:r w:rsidRPr="00606F53">
        <w:rPr>
          <w:lang w:val="en-US"/>
        </w:rPr>
        <w:t>He</w:t>
      </w:r>
      <w:r w:rsidRPr="00606F53">
        <w:t xml:space="preserve"> + </w:t>
      </w:r>
      <w:r w:rsidRPr="00606F53">
        <w:rPr>
          <w:lang w:val="en-US"/>
        </w:rPr>
        <w:t>Cu</w:t>
      </w:r>
      <w:r w:rsidRPr="00606F53">
        <w:t xml:space="preserve"> это р</w:t>
      </w:r>
      <w:r>
        <w:t xml:space="preserve">езонансные </w:t>
      </w:r>
      <w:r w:rsidRPr="00606F53">
        <w:t xml:space="preserve">линии </w:t>
      </w:r>
      <w:r w:rsidRPr="00606F53">
        <w:rPr>
          <w:lang w:val="en-US"/>
        </w:rPr>
        <w:t>Cu</w:t>
      </w:r>
      <w:r w:rsidRPr="00606F53">
        <w:t xml:space="preserve"> </w:t>
      </w:r>
      <w:r w:rsidRPr="00606F53">
        <w:rPr>
          <w:lang w:val="en-US"/>
        </w:rPr>
        <w:t>I</w:t>
      </w:r>
      <w:r w:rsidRPr="00606F53">
        <w:t xml:space="preserve"> 324.7 и 327.4 нм. Наблюдаются в спектре</w:t>
      </w:r>
      <w:r>
        <w:t xml:space="preserve"> и линии </w:t>
      </w:r>
      <w:r w:rsidRPr="00606F53">
        <w:rPr>
          <w:lang w:val="en-US"/>
        </w:rPr>
        <w:t>Cu</w:t>
      </w:r>
      <w:r w:rsidRPr="00606F53">
        <w:t xml:space="preserve"> </w:t>
      </w:r>
      <w:r w:rsidRPr="00606F53">
        <w:rPr>
          <w:lang w:val="en-US"/>
        </w:rPr>
        <w:t>I</w:t>
      </w:r>
      <w:r>
        <w:t xml:space="preserve"> 510.5 и 578.2 нм, </w:t>
      </w:r>
      <w:r w:rsidRPr="00606F53">
        <w:t>которые имеют об</w:t>
      </w:r>
      <w:r>
        <w:t xml:space="preserve">щий верхний уровень с линиями </w:t>
      </w:r>
      <w:r w:rsidRPr="00606F53">
        <w:t>324.7</w:t>
      </w:r>
      <w:r>
        <w:t xml:space="preserve"> и 327.4</w:t>
      </w:r>
      <w:r>
        <w:rPr>
          <w:lang w:val="en-US"/>
        </w:rPr>
        <w:t> </w:t>
      </w:r>
      <w:r w:rsidRPr="00606F53">
        <w:t xml:space="preserve">нм соответственно. Выполним оценку вероятности вылета фотона </w:t>
      </w:r>
      <w:r w:rsidRPr="00606F53">
        <w:rPr>
          <w:i/>
        </w:rPr>
        <w:t>θ</w:t>
      </w:r>
      <w:r w:rsidRPr="00606F53">
        <w:t xml:space="preserve"> для резонансной линии 327.4 нм, используя измеренное отношение интенсивностей рассматриваемых линий</w:t>
      </w:r>
      <w:r>
        <w:t xml:space="preserve"> с общей (равной) населенностью</w:t>
      </w:r>
      <w:r w:rsidRPr="00606F53">
        <w:t xml:space="preserve"> их излучающего уровня </w:t>
      </w:r>
      <w:r w:rsidRPr="003829E2">
        <w:rPr>
          <w:i/>
          <w:lang w:val="en-US"/>
        </w:rPr>
        <w:t>N</w:t>
      </w:r>
      <w:r w:rsidRPr="003829E2">
        <w:rPr>
          <w:i/>
          <w:vertAlign w:val="subscript"/>
        </w:rPr>
        <w:t>4</w:t>
      </w:r>
      <w:r w:rsidRPr="003829E2">
        <w:rPr>
          <w:i/>
          <w:vertAlign w:val="subscript"/>
          <w:lang w:val="en-US"/>
        </w:rPr>
        <w:t>p</w:t>
      </w:r>
      <w:r w:rsidRPr="00606F53">
        <w:t xml:space="preserve">: </w:t>
      </w:r>
      <m:oMath>
        <m:sSub>
          <m:sSubPr>
            <m:ctrlPr>
              <w:rPr>
                <w:rFonts w:ascii="Cambria Math" w:hAnsi="Cambria Math"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</w:rPr>
          <m:t>=</m:t>
        </m:r>
        <m:r>
          <w:rPr>
            <w:rFonts w:ascii="Cambria Math" w:hAnsi="Cambria Math"/>
            <w:vertAlign w:val="subscript"/>
            <w:lang w:val="en-US"/>
          </w:rPr>
          <m:t>C</m:t>
        </m:r>
        <m:d>
          <m:dPr>
            <m:ctrlPr>
              <w:rPr>
                <w:rFonts w:ascii="Cambria Math" w:hAnsi="Cambria Math"/>
                <w:vertAlign w:val="subscript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578</m:t>
            </m:r>
            <m:sSub>
              <m:sSubPr>
                <m:ctrlPr>
                  <w:rPr>
                    <w:rFonts w:ascii="Cambria Math" w:hAnsi="Cambria Math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.2</m:t>
                </m:r>
                <m:r>
                  <w:rPr>
                    <w:rFonts w:ascii="Cambria Math" w:hAnsi="Cambria Math"/>
                    <w:vertAlign w:val="subscript"/>
                    <w:lang w:val="en-US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578</m:t>
                </m:r>
              </m:sub>
            </m:sSub>
            <m:r>
              <w:rPr>
                <w:rFonts w:ascii="Cambria Math" w:hAnsi="Cambria Math"/>
              </w:rPr>
              <m:t>/</m:t>
            </m:r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4</m:t>
                </m:r>
                <m:r>
                  <w:rPr>
                    <w:rFonts w:ascii="Cambria Math" w:hAnsi="Cambria Math"/>
                    <w:vertAlign w:val="subscript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578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vertAlign w:val="subscript"/>
          </w:rPr>
          <m:t>=</m:t>
        </m:r>
        <m:r>
          <w:rPr>
            <w:rFonts w:ascii="Cambria Math" w:hAnsi="Cambria Math"/>
            <w:vertAlign w:val="subscript"/>
            <w:lang w:val="en-US"/>
          </w:rPr>
          <m:t>C</m:t>
        </m:r>
        <m:r>
          <m:rPr>
            <m:sty m:val="p"/>
          </m:rPr>
          <w:rPr>
            <w:rFonts w:ascii="Cambria Math" w:hAnsi="Cambria Math"/>
            <w:vertAlign w:val="subscript"/>
          </w:rPr>
          <m:t>(327</m:t>
        </m:r>
        <m:sSub>
          <m:sSubPr>
            <m:ctrlPr>
              <w:rPr>
                <w:rFonts w:ascii="Cambria Math" w:hAnsi="Cambria Math"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.4</m:t>
            </m:r>
            <m:r>
              <w:rPr>
                <w:rFonts w:ascii="Cambria Math" w:hAnsi="Cambria Math"/>
                <w:vertAlign w:val="subscript"/>
                <w:lang w:val="en-US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327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</w:rPr>
          <m:t>/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r>
              <w:rPr>
                <w:rFonts w:ascii="Cambria Math" w:hAnsi="Cambria Math"/>
                <w:vertAlign w:val="subscript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327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  <w:vertAlign w:val="subscript"/>
              </w:rPr>
              <m:t>4</m:t>
            </m:r>
            <m:r>
              <w:rPr>
                <w:rFonts w:ascii="Cambria Math" w:hAnsi="Cambria Math"/>
                <w:vertAlign w:val="subscript"/>
                <w:lang w:val="en-US"/>
              </w:rPr>
              <m:t>p</m:t>
            </m:r>
            <m:r>
              <w:rPr>
                <w:rFonts w:ascii="Cambria Math" w:hAnsi="Cambria Math"/>
                <w:vertAlign w:val="subscript"/>
              </w:rPr>
              <m:t>-1</m:t>
            </m:r>
            <m:r>
              <w:rPr>
                <w:rFonts w:ascii="Cambria Math" w:hAnsi="Cambria Math"/>
                <w:vertAlign w:val="subscript"/>
                <w:lang w:val="en-US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</w:rPr>
          <m:t>)</m:t>
        </m:r>
      </m:oMath>
      <w:r w:rsidRPr="00606F53">
        <w:t xml:space="preserve">. </w:t>
      </w:r>
      <w:r>
        <w:t>Разрешая равенство</w:t>
      </w:r>
      <w:r w:rsidRPr="00606F53">
        <w:t xml:space="preserve"> относительно вероятности вылета «резонансного» фотона λ=327.4 нм, находим его численное значение  </w:t>
      </w:r>
      <w:r w:rsidRPr="006D78DF">
        <w:rPr>
          <w:i/>
        </w:rPr>
        <w:t>ϴ</w:t>
      </w:r>
      <w:r w:rsidRPr="006D78DF">
        <w:rPr>
          <w:i/>
          <w:vertAlign w:val="subscript"/>
        </w:rPr>
        <w:t>4</w:t>
      </w:r>
      <w:r w:rsidRPr="006D78DF">
        <w:rPr>
          <w:i/>
          <w:vertAlign w:val="subscript"/>
          <w:lang w:val="en-US"/>
        </w:rPr>
        <w:t>p</w:t>
      </w:r>
      <w:r w:rsidRPr="006D78DF">
        <w:rPr>
          <w:i/>
          <w:vertAlign w:val="subscript"/>
        </w:rPr>
        <w:t>-1</w:t>
      </w:r>
      <w:r w:rsidRPr="006D78DF">
        <w:rPr>
          <w:i/>
          <w:vertAlign w:val="subscript"/>
          <w:lang w:val="en-US"/>
        </w:rPr>
        <w:t>s</w:t>
      </w:r>
      <w:r w:rsidRPr="006D78DF">
        <w:rPr>
          <w:i/>
          <w:vertAlign w:val="subscript"/>
        </w:rPr>
        <w:t xml:space="preserve"> </w:t>
      </w:r>
      <w:r w:rsidRPr="00606F53">
        <w:t>= 0.20</w:t>
      </w:r>
      <w:r>
        <w:t xml:space="preserve">. Решив уравнение </w:t>
      </w:r>
      <w:r w:rsidRPr="00606F53">
        <w:t xml:space="preserve">(1), определяем оптическую  плотность плазмы  </w:t>
      </w:r>
      <w:r w:rsidRPr="00606F53">
        <w:rPr>
          <w:i/>
          <w:lang w:val="en-US"/>
        </w:rPr>
        <w:t>k</w:t>
      </w:r>
      <w:r w:rsidRPr="00606F53">
        <w:rPr>
          <w:i/>
          <w:vertAlign w:val="subscript"/>
        </w:rPr>
        <w:t>0</w:t>
      </w:r>
      <w:r w:rsidRPr="00606F53">
        <w:rPr>
          <w:i/>
          <w:lang w:val="en-US"/>
        </w:rPr>
        <w:t>R</w:t>
      </w:r>
      <w:r w:rsidRPr="00606F53">
        <w:rPr>
          <w:i/>
        </w:rPr>
        <w:t xml:space="preserve"> =</w:t>
      </w:r>
      <w:r w:rsidRPr="003829E2">
        <w:t>2.35</w:t>
      </w:r>
      <w:r w:rsidRPr="00606F53">
        <w:rPr>
          <w:i/>
        </w:rPr>
        <w:t xml:space="preserve">  </w:t>
      </w:r>
      <w:r>
        <w:t>и, при</w:t>
      </w:r>
      <w:r w:rsidRPr="00606F53">
        <w:rPr>
          <w:i/>
        </w:rPr>
        <w:t xml:space="preserve"> </w:t>
      </w:r>
      <w:r w:rsidRPr="00606F53">
        <w:rPr>
          <w:i/>
          <w:lang w:val="en-US"/>
        </w:rPr>
        <w:t>R</w:t>
      </w:r>
      <w:r w:rsidRPr="00606F53">
        <w:rPr>
          <w:i/>
        </w:rPr>
        <w:t xml:space="preserve"> = </w:t>
      </w:r>
      <w:r w:rsidRPr="003829E2">
        <w:t>1.6 см</w:t>
      </w:r>
      <w:r w:rsidRPr="00606F53">
        <w:rPr>
          <w:i/>
        </w:rPr>
        <w:t xml:space="preserve">, </w:t>
      </w:r>
      <w:r w:rsidRPr="00606F53">
        <w:t>получаем значение коэффициента погло</w:t>
      </w:r>
      <w:r>
        <w:t>щения в центре линии 327.4 нм -</w:t>
      </w:r>
      <w:r w:rsidRPr="00606F53">
        <w:t xml:space="preserve"> </w:t>
      </w:r>
      <w:r w:rsidRPr="00606F53">
        <w:rPr>
          <w:i/>
          <w:lang w:val="en-US"/>
        </w:rPr>
        <w:t>k</w:t>
      </w:r>
      <w:r w:rsidRPr="00606F53">
        <w:rPr>
          <w:i/>
          <w:vertAlign w:val="subscript"/>
        </w:rPr>
        <w:t>0</w:t>
      </w:r>
      <w:r w:rsidRPr="00606F53">
        <w:rPr>
          <w:i/>
        </w:rPr>
        <w:t xml:space="preserve"> = 1</w:t>
      </w:r>
      <w:r w:rsidRPr="003829E2">
        <w:t>.5 см</w:t>
      </w:r>
      <w:r w:rsidRPr="003829E2">
        <w:rPr>
          <w:vertAlign w:val="superscript"/>
        </w:rPr>
        <w:t>-1</w:t>
      </w:r>
      <w:r w:rsidRPr="00606F53">
        <w:t xml:space="preserve">. Оценив доплеровскую полуширину резонансной линии </w:t>
      </w:r>
      <w:r w:rsidRPr="00606F53">
        <w:rPr>
          <w:lang w:val="en-US"/>
        </w:rPr>
        <w:t>Cu</w:t>
      </w:r>
      <w:r w:rsidRPr="00606F53">
        <w:t xml:space="preserve"> </w:t>
      </w:r>
      <w:r w:rsidRPr="00606F53">
        <w:rPr>
          <w:lang w:val="en-US"/>
        </w:rPr>
        <w:t>I</w:t>
      </w:r>
      <w:r w:rsidRPr="00606F53">
        <w:t xml:space="preserve"> 327.4 </w:t>
      </w:r>
      <w:r>
        <w:t>нм</w:t>
      </w:r>
      <w:r w:rsidRPr="00606F53">
        <w:t xml:space="preserve"> при </w:t>
      </w:r>
      <w:r w:rsidRPr="00606F53">
        <w:rPr>
          <w:i/>
          <w:lang w:val="en-US"/>
        </w:rPr>
        <w:t>T</w:t>
      </w:r>
      <w:r w:rsidRPr="006D78DF">
        <w:rPr>
          <w:i/>
        </w:rPr>
        <w:t xml:space="preserve"> </w:t>
      </w:r>
      <w:r w:rsidRPr="003829E2">
        <w:t xml:space="preserve">=1200 </w:t>
      </w:r>
      <w:r w:rsidRPr="003829E2">
        <w:rPr>
          <w:lang w:val="en-US"/>
        </w:rPr>
        <w:t>K</w:t>
      </w:r>
      <w:r w:rsidRPr="00606F53">
        <w:t>,</w:t>
      </w:r>
      <w:r>
        <w:rPr>
          <w:i/>
          <w:lang w:val="en-US"/>
        </w:rPr>
        <w:t>μ</w:t>
      </w:r>
      <w:r w:rsidRPr="00606F53">
        <w:rPr>
          <w:i/>
        </w:rPr>
        <w:t>=</w:t>
      </w:r>
      <w:r>
        <w:rPr>
          <w:i/>
          <w:lang w:val="en-US"/>
        </w:rPr>
        <w:t> </w:t>
      </w:r>
      <w:r w:rsidRPr="00606F53">
        <w:rPr>
          <w:i/>
        </w:rPr>
        <w:t>63.5</w:t>
      </w:r>
      <w:r w:rsidRPr="00606F53">
        <w:t xml:space="preserve">4, </w:t>
      </w:r>
      <w:r w:rsidRPr="006D78DF">
        <w:rPr>
          <w:i/>
          <w:lang w:val="en-US"/>
        </w:rPr>
        <w:t>v</w:t>
      </w:r>
      <w:r w:rsidRPr="006D78DF">
        <w:rPr>
          <w:i/>
          <w:vertAlign w:val="subscript"/>
        </w:rPr>
        <w:t xml:space="preserve">0 </w:t>
      </w:r>
      <w:r w:rsidRPr="00606F53">
        <w:t>= 0.92∙10</w:t>
      </w:r>
      <w:r w:rsidRPr="00606F53">
        <w:rPr>
          <w:vertAlign w:val="superscript"/>
        </w:rPr>
        <w:t>15</w:t>
      </w:r>
      <w:r w:rsidRPr="00606F53">
        <w:t xml:space="preserve"> с</w:t>
      </w:r>
      <w:r w:rsidRPr="00606F53">
        <w:rPr>
          <w:vertAlign w:val="superscript"/>
        </w:rPr>
        <w:t>-1</w:t>
      </w:r>
      <w:r w:rsidRPr="00606F53">
        <w:t xml:space="preserve">, - </w:t>
      </w:r>
      <w:r>
        <w:t>Δ</w:t>
      </w:r>
      <w:r w:rsidRPr="006D78DF">
        <w:rPr>
          <w:i/>
          <w:lang w:val="en-US"/>
        </w:rPr>
        <w:t>v</w:t>
      </w:r>
      <w:r>
        <w:rPr>
          <w:i/>
          <w:vertAlign w:val="subscript"/>
          <w:lang w:val="en-US"/>
        </w:rPr>
        <w:t>D</w:t>
      </w:r>
      <w:r w:rsidRPr="006D78DF">
        <w:rPr>
          <w:i/>
          <w:vertAlign w:val="subscript"/>
        </w:rPr>
        <w:t xml:space="preserve"> </w:t>
      </w:r>
      <w:r w:rsidRPr="00606F53">
        <w:t xml:space="preserve">=2.8∙10 </w:t>
      </w:r>
      <w:r w:rsidRPr="00606F53">
        <w:rPr>
          <w:vertAlign w:val="superscript"/>
        </w:rPr>
        <w:t xml:space="preserve">9 </w:t>
      </w:r>
      <w:r w:rsidRPr="00606F53">
        <w:t>с</w:t>
      </w:r>
      <w:r w:rsidRPr="00606F53">
        <w:rPr>
          <w:vertAlign w:val="superscript"/>
        </w:rPr>
        <w:t>-1</w:t>
      </w:r>
      <w:r w:rsidRPr="00606F53">
        <w:t xml:space="preserve">,  определяем </w:t>
      </w:r>
      <w:r>
        <w:t xml:space="preserve">по </w:t>
      </w:r>
      <w:r w:rsidRPr="00606F53">
        <w:t xml:space="preserve">(2) концентрацию поглощающих атомов меди в основном состоянии </w:t>
      </w:r>
      <m:oMath>
        <m:sSubSup>
          <m:sSubSupPr>
            <m:ctrlPr>
              <w:rPr>
                <w:rFonts w:ascii="Cambria Math" w:hAnsi="Cambria Math"/>
                <w:vertAlign w:val="subscript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погл</m:t>
            </m:r>
          </m:sup>
        </m:sSubSup>
        <m:r>
          <m:rPr>
            <m:sty m:val="p"/>
          </m:rPr>
          <w:rPr>
            <w:rFonts w:ascii="Cambria Math" w:hAnsi="Cambria Math"/>
            <w:vertAlign w:val="subscript"/>
          </w:rPr>
          <m:t>=</m:t>
        </m:r>
        <m:r>
          <w:rPr>
            <w:rFonts w:ascii="Cambria Math" w:hAnsi="Cambria Math"/>
            <w:vertAlign w:val="subscript"/>
          </w:rPr>
          <m:t>[</m:t>
        </m:r>
        <m:r>
          <w:rPr>
            <w:rFonts w:ascii="Cambria Math" w:hAnsi="Cambria Math"/>
            <w:vertAlign w:val="subscript"/>
            <w:lang w:val="en-US"/>
          </w:rPr>
          <m:t>Cu</m:t>
        </m:r>
        <m:r>
          <w:rPr>
            <w:rFonts w:ascii="Cambria Math" w:hAnsi="Cambria Math"/>
            <w:vertAlign w:val="subscript"/>
          </w:rPr>
          <m:t>]</m:t>
        </m:r>
      </m:oMath>
      <w:r w:rsidRPr="00606F53">
        <w:t xml:space="preserve"> =5.7∙10</w:t>
      </w:r>
      <w:r w:rsidRPr="00606F53">
        <w:rPr>
          <w:vertAlign w:val="superscript"/>
        </w:rPr>
        <w:t>11</w:t>
      </w:r>
      <w:r w:rsidRPr="00606F53">
        <w:t xml:space="preserve"> см</w:t>
      </w:r>
      <w:r w:rsidRPr="00606F53">
        <w:rPr>
          <w:vertAlign w:val="superscript"/>
        </w:rPr>
        <w:t>-3</w:t>
      </w:r>
      <w:r w:rsidRPr="00606F53">
        <w:t>.</w:t>
      </w:r>
      <w:r w:rsidRPr="00606F53">
        <w:rPr>
          <w:i/>
        </w:rPr>
        <w:t xml:space="preserve"> </w:t>
      </w:r>
      <w:r w:rsidRPr="00606F53">
        <w:t xml:space="preserve">Выполнив аналогичное сравнение интенсивностей второй резонансной линии 324.7 нм и линии </w:t>
      </w:r>
      <w:r>
        <w:t xml:space="preserve">510.6 нм, находим значение </w:t>
      </w:r>
      <w:r w:rsidRPr="00606F53">
        <w:rPr>
          <w:i/>
        </w:rPr>
        <w:t xml:space="preserve">θ </w:t>
      </w:r>
      <w:r w:rsidRPr="00606F53">
        <w:t xml:space="preserve">= 0.14, </w:t>
      </w:r>
      <w:r w:rsidRPr="00606F53">
        <w:rPr>
          <w:i/>
        </w:rPr>
        <w:t xml:space="preserve"> </w:t>
      </w:r>
      <w:r w:rsidRPr="00606F53">
        <w:rPr>
          <w:i/>
          <w:lang w:val="en-US"/>
        </w:rPr>
        <w:t>k</w:t>
      </w:r>
      <w:r w:rsidRPr="00606F53">
        <w:rPr>
          <w:i/>
          <w:vertAlign w:val="subscript"/>
        </w:rPr>
        <w:t>0</w:t>
      </w:r>
      <w:r w:rsidRPr="00606F53">
        <w:rPr>
          <w:i/>
          <w:lang w:val="en-US"/>
        </w:rPr>
        <w:t>R</w:t>
      </w:r>
      <w:r>
        <w:rPr>
          <w:i/>
        </w:rPr>
        <w:t xml:space="preserve"> =3.0</w:t>
      </w:r>
      <w:r w:rsidRPr="00606F53">
        <w:rPr>
          <w:i/>
        </w:rPr>
        <w:t xml:space="preserve"> </w:t>
      </w:r>
      <w:r w:rsidRPr="00606F53">
        <w:t>и</w:t>
      </w:r>
      <w:r w:rsidRPr="00606F53">
        <w:rPr>
          <w:i/>
        </w:rPr>
        <w:t xml:space="preserve"> </w:t>
      </w:r>
      <w:r w:rsidRPr="00287F71">
        <w:t>[</w:t>
      </w:r>
      <w:r>
        <w:rPr>
          <w:lang w:val="en-US"/>
        </w:rPr>
        <w:t>Cu</w:t>
      </w:r>
      <w:r w:rsidRPr="00287F71">
        <w:t xml:space="preserve">] </w:t>
      </w:r>
      <w:r w:rsidRPr="00606F53">
        <w:t>=4.8∙10</w:t>
      </w:r>
      <w:r w:rsidRPr="00606F53">
        <w:rPr>
          <w:vertAlign w:val="superscript"/>
        </w:rPr>
        <w:t>11</w:t>
      </w:r>
      <w:r w:rsidRPr="00606F53">
        <w:t xml:space="preserve"> см</w:t>
      </w:r>
      <w:r w:rsidRPr="00606F53">
        <w:rPr>
          <w:vertAlign w:val="superscript"/>
        </w:rPr>
        <w:t>-3</w:t>
      </w:r>
      <w:r>
        <w:t>. Среднее значение плотности</w:t>
      </w:r>
      <w:r>
        <w:br/>
      </w:r>
      <w:r w:rsidRPr="00287F71">
        <w:t>[</w:t>
      </w:r>
      <w:r>
        <w:rPr>
          <w:lang w:val="en-US"/>
        </w:rPr>
        <w:t>Cu</w:t>
      </w:r>
      <w:r w:rsidRPr="00287F71">
        <w:t xml:space="preserve">] </w:t>
      </w:r>
      <w:r w:rsidRPr="00606F53">
        <w:t>=5.2∙10</w:t>
      </w:r>
      <w:r w:rsidRPr="00606F53">
        <w:rPr>
          <w:vertAlign w:val="superscript"/>
        </w:rPr>
        <w:t>11</w:t>
      </w:r>
      <w:r>
        <w:t> </w:t>
      </w:r>
      <w:r w:rsidRPr="00606F53">
        <w:t>см</w:t>
      </w:r>
      <w:r w:rsidRPr="00606F53">
        <w:rPr>
          <w:vertAlign w:val="superscript"/>
        </w:rPr>
        <w:t>-3</w:t>
      </w:r>
      <w:r w:rsidRPr="00606F53">
        <w:t xml:space="preserve"> соответствует давлению насыщенных паров меди над поверхностью металла с температурой  </w:t>
      </w:r>
      <m:oMath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W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</w:rPr>
          <m:t xml:space="preserve">≅1300 </m:t>
        </m:r>
      </m:oMath>
      <w:r>
        <w:rPr>
          <w:lang w:val="en-US"/>
        </w:rPr>
        <w:t>K</w:t>
      </w:r>
      <w:r w:rsidRPr="00606F53">
        <w:t xml:space="preserve"> [3]</w:t>
      </w:r>
      <w:r w:rsidRPr="00606F53">
        <w:rPr>
          <w:i/>
        </w:rPr>
        <w:t xml:space="preserve">, </w:t>
      </w:r>
      <w:r w:rsidRPr="00606F53">
        <w:t xml:space="preserve">- эта температура находится в хорошем согласии с использованной нами выше температурой </w:t>
      </w:r>
      <w:r>
        <w:t>атомов</w:t>
      </w:r>
      <w:r w:rsidRPr="00606F53">
        <w:t xml:space="preserve"> при оценке доплеровской ширины линии.</w:t>
      </w:r>
    </w:p>
    <w:p w:rsidR="000F5A82" w:rsidRPr="008F1D34" w:rsidRDefault="000F5A82" w:rsidP="00FE5807">
      <w:pPr>
        <w:pStyle w:val="Zv-bodyreport"/>
        <w:spacing w:line="228" w:lineRule="auto"/>
      </w:pPr>
      <w:r w:rsidRPr="008F1D34">
        <w:t>Спектро</w:t>
      </w:r>
      <w:r>
        <w:t xml:space="preserve">скопические измерения </w:t>
      </w:r>
      <w:r w:rsidRPr="008F1D34">
        <w:t>выполнены при поддержке гранта РНФ 21-79-10281, работы по</w:t>
      </w:r>
      <w:r>
        <w:t xml:space="preserve"> генерации </w:t>
      </w:r>
      <w:r w:rsidRPr="003829E2">
        <w:t>плазмы</w:t>
      </w:r>
      <w:r>
        <w:t xml:space="preserve"> на ПЛМ выполнены </w:t>
      </w:r>
      <w:r w:rsidRPr="008F1D34">
        <w:t>при поддержке проекта 223 ЕОТП-УТП.</w:t>
      </w:r>
    </w:p>
    <w:p w:rsidR="000F5A82" w:rsidRDefault="000F5A82" w:rsidP="00FE5807">
      <w:pPr>
        <w:pStyle w:val="Zv-TitleReferences-ru"/>
        <w:spacing w:line="228" w:lineRule="auto"/>
      </w:pPr>
      <w:r>
        <w:t>Литература</w:t>
      </w:r>
    </w:p>
    <w:p w:rsidR="000F5A82" w:rsidRPr="000F5A82" w:rsidRDefault="000F5A82" w:rsidP="00FE5807">
      <w:pPr>
        <w:pStyle w:val="Zv-References-ru"/>
        <w:spacing w:line="228" w:lineRule="auto"/>
      </w:pPr>
      <w:r w:rsidRPr="000F5A82">
        <w:t xml:space="preserve">В.Н. Очкин. Спектроскопия низкотемпературной плазмы. М., Физматлит, 2006.  </w:t>
      </w:r>
    </w:p>
    <w:p w:rsidR="000F5A82" w:rsidRPr="000F5A82" w:rsidRDefault="000F5A82" w:rsidP="00FE5807">
      <w:pPr>
        <w:pStyle w:val="Zv-References-ru"/>
        <w:spacing w:line="228" w:lineRule="auto"/>
      </w:pPr>
      <w:r w:rsidRPr="000F5A82">
        <w:t>Л.М. Биберман, В.С. Воробьев, И.Т. Якубов. Кинетика неравновесной низкотемпературной плазмы. Наука, Москва, 1982.</w:t>
      </w:r>
    </w:p>
    <w:p w:rsidR="000F5A82" w:rsidRPr="000F5A82" w:rsidRDefault="000F5A82" w:rsidP="00FE5807">
      <w:pPr>
        <w:pStyle w:val="Zv-References-ru"/>
        <w:spacing w:line="228" w:lineRule="auto"/>
      </w:pPr>
      <w:r w:rsidRPr="00FE5807">
        <w:rPr>
          <w:lang w:val="en-US"/>
        </w:rPr>
        <w:t xml:space="preserve">S. Dushman. Scientific Foundations of Vacuum Technique. </w:t>
      </w:r>
      <w:r w:rsidRPr="000F5A82">
        <w:t>N-Y, London, 1962.</w:t>
      </w:r>
    </w:p>
    <w:sectPr w:rsidR="000F5A82" w:rsidRPr="000F5A82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67F" w:rsidRDefault="006C667F">
      <w:r>
        <w:separator/>
      </w:r>
    </w:p>
  </w:endnote>
  <w:endnote w:type="continuationSeparator" w:id="0">
    <w:p w:rsidR="006C667F" w:rsidRDefault="006C6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3C9F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89306"/>
      <w:docPartObj>
        <w:docPartGallery w:val="Page Numbers (Bottom of Page)"/>
        <w:docPartUnique/>
      </w:docPartObj>
    </w:sdtPr>
    <w:sdtContent>
      <w:p w:rsidR="00447A59" w:rsidRDefault="00743C9F">
        <w:pPr>
          <w:pStyle w:val="a4"/>
          <w:jc w:val="center"/>
        </w:pPr>
        <w:fldSimple w:instr=" PAGE   \* MERGEFORMAT ">
          <w:r w:rsidR="00FE5807">
            <w:rPr>
              <w:noProof/>
            </w:rPr>
            <w:t>1</w:t>
          </w:r>
        </w:fldSimple>
        <w:r w:rsidR="005338FF">
          <w:rPr>
            <w:lang w:val="en-US"/>
          </w:rPr>
          <w:t>55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67F" w:rsidRDefault="006C667F">
      <w:r>
        <w:separator/>
      </w:r>
    </w:p>
  </w:footnote>
  <w:footnote w:type="continuationSeparator" w:id="0">
    <w:p w:rsidR="006C667F" w:rsidRDefault="006C667F">
      <w:r>
        <w:continuationSeparator/>
      </w:r>
    </w:p>
  </w:footnote>
  <w:footnote w:id="1">
    <w:p w:rsidR="00FE5807" w:rsidRPr="00FE5807" w:rsidRDefault="00FE5807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FE5807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0F5A82">
      <w:rPr>
        <w:sz w:val="20"/>
      </w:rPr>
      <w:t>14</w:t>
    </w:r>
    <w:r w:rsidR="00C62CFE">
      <w:rPr>
        <w:sz w:val="20"/>
      </w:rPr>
      <w:t xml:space="preserve"> – </w:t>
    </w:r>
    <w:r w:rsidR="00C62CFE" w:rsidRPr="000F5A82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0F5A82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743C9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7A59"/>
    <w:rsid w:val="00037DCC"/>
    <w:rsid w:val="00043701"/>
    <w:rsid w:val="000C7078"/>
    <w:rsid w:val="000D76E9"/>
    <w:rsid w:val="000E495B"/>
    <w:rsid w:val="000F5A82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59"/>
    <w:rsid w:val="00447ABC"/>
    <w:rsid w:val="004A77D1"/>
    <w:rsid w:val="004B72AA"/>
    <w:rsid w:val="004F4E29"/>
    <w:rsid w:val="005338FF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C667F"/>
    <w:rsid w:val="006F68D0"/>
    <w:rsid w:val="00732A2E"/>
    <w:rsid w:val="00743C9F"/>
    <w:rsid w:val="00777CD6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  <w:rsid w:val="00FE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0F5A82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447A59"/>
    <w:rPr>
      <w:sz w:val="24"/>
      <w:szCs w:val="24"/>
    </w:rPr>
  </w:style>
  <w:style w:type="paragraph" w:styleId="a9">
    <w:name w:val="footnote text"/>
    <w:basedOn w:val="a"/>
    <w:link w:val="aa"/>
    <w:rsid w:val="00FE580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E5807"/>
  </w:style>
  <w:style w:type="character" w:styleId="ab">
    <w:name w:val="footnote reference"/>
    <w:basedOn w:val="a0"/>
    <w:rsid w:val="00FE58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kav@rambl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_chinnov@oivtran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FC-Ch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DE5A0-6FA9-40F0-8D20-2196EAC1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10</TotalTime>
  <Pages>1</Pages>
  <Words>450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КОНЦЕНТРАЦИИ МАЛЫХ ПРИМЕСЕЙ В РАЗРЕЖЕННОЙ ПЛАЗМЕ ГЕЛИЯ</vt:lpstr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КОНЦЕНТРАЦИИ МАЛЫХ ПРИМЕСЕЙ В РАЗРЕЖЕННОЙ ПЛАЗМЕ ГЕЛИЯ</dc:title>
  <dc:creator/>
  <cp:lastModifiedBy>Сатунин</cp:lastModifiedBy>
  <cp:revision>3</cp:revision>
  <cp:lastPrinted>1601-01-01T00:00:00Z</cp:lastPrinted>
  <dcterms:created xsi:type="dcterms:W3CDTF">2022-03-07T16:40:00Z</dcterms:created>
  <dcterms:modified xsi:type="dcterms:W3CDTF">2022-03-31T14:27:00Z</dcterms:modified>
</cp:coreProperties>
</file>