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CE" w:rsidRPr="00C35069" w:rsidRDefault="00072ECE" w:rsidP="00072ECE">
      <w:pPr>
        <w:pStyle w:val="Zv-Titlereport"/>
      </w:pPr>
      <w:r>
        <w:t>Диагностика горячей компоненты плотной неравновесной плазмы непрерывного ЭЦР разряда</w:t>
      </w:r>
      <w:r w:rsidR="00C35069" w:rsidRPr="00C35069">
        <w:t xml:space="preserve"> </w:t>
      </w:r>
      <w:r w:rsidR="00C35069">
        <w:rPr>
          <w:rStyle w:val="aa"/>
        </w:rPr>
        <w:footnoteReference w:customMarkFollows="1" w:id="1"/>
        <w:t>*)</w:t>
      </w:r>
    </w:p>
    <w:p w:rsidR="00072ECE" w:rsidRDefault="00072ECE" w:rsidP="00072ECE">
      <w:pPr>
        <w:pStyle w:val="Zv-Author"/>
      </w:pPr>
      <w:r>
        <w:rPr>
          <w:vertAlign w:val="superscript"/>
        </w:rPr>
        <w:t>1</w:t>
      </w:r>
      <w:r>
        <w:rPr>
          <w:u w:val="single"/>
        </w:rPr>
        <w:t>Киселёва Е.М.</w:t>
      </w:r>
      <w:r>
        <w:t xml:space="preserve">, </w:t>
      </w:r>
      <w:r>
        <w:rPr>
          <w:vertAlign w:val="superscript"/>
        </w:rPr>
        <w:t>1</w:t>
      </w:r>
      <w:r>
        <w:t xml:space="preserve">Викторов М.Е., </w:t>
      </w:r>
      <w:r>
        <w:rPr>
          <w:vertAlign w:val="superscript"/>
        </w:rPr>
        <w:t>1</w:t>
      </w:r>
      <w:r>
        <w:t xml:space="preserve">Скалыга В.А., </w:t>
      </w:r>
      <w:r>
        <w:rPr>
          <w:vertAlign w:val="superscript"/>
        </w:rPr>
        <w:t>1</w:t>
      </w:r>
      <w:r>
        <w:t xml:space="preserve">Изотов И.В., </w:t>
      </w:r>
      <w:r w:rsidRPr="00EE5ED2">
        <w:rPr>
          <w:vertAlign w:val="superscript"/>
        </w:rPr>
        <w:t>2</w:t>
      </w:r>
      <w:r>
        <w:t>Боханов А.Ф.</w:t>
      </w:r>
    </w:p>
    <w:p w:rsidR="00072ECE" w:rsidRDefault="00072ECE" w:rsidP="00072ECE">
      <w:pPr>
        <w:pStyle w:val="Zv-Organization"/>
      </w:pPr>
      <w:r>
        <w:rPr>
          <w:vertAlign w:val="superscript"/>
        </w:rPr>
        <w:t>1</w:t>
      </w:r>
      <w:r>
        <w:t>Нижегородский государственный университет им. Н.И. Лобачевского, г. Нижний</w:t>
      </w:r>
      <w:r w:rsidRPr="00072ECE">
        <w:br/>
        <w:t xml:space="preserve">    </w:t>
      </w:r>
      <w:r>
        <w:t xml:space="preserve"> Новгород, Россия</w:t>
      </w:r>
      <w:r w:rsidRPr="005613A4">
        <w:t>,</w:t>
      </w:r>
      <w:r w:rsidRPr="00EE5ED2">
        <w:t xml:space="preserve"> </w:t>
      </w:r>
      <w:hyperlink r:id="rId8" w:history="1">
        <w:r>
          <w:rPr>
            <w:rStyle w:val="Hyperlink0"/>
          </w:rPr>
          <w:t>unn</w:t>
        </w:r>
        <w:r w:rsidRPr="005613A4">
          <w:rPr>
            <w:rStyle w:val="Hyperlink0"/>
            <w:lang w:val="ru-RU"/>
          </w:rPr>
          <w:t>@</w:t>
        </w:r>
        <w:r>
          <w:rPr>
            <w:rStyle w:val="Hyperlink0"/>
          </w:rPr>
          <w:t>unn</w:t>
        </w:r>
        <w:r w:rsidRPr="005613A4">
          <w:rPr>
            <w:rStyle w:val="Hyperlink0"/>
            <w:lang w:val="ru-RU"/>
          </w:rPr>
          <w:t>.</w:t>
        </w:r>
        <w:r>
          <w:rPr>
            <w:rStyle w:val="Hyperlink0"/>
          </w:rPr>
          <w:t>ru</w:t>
        </w:r>
      </w:hyperlink>
      <w:r w:rsidRPr="00EE5ED2">
        <w:br/>
      </w:r>
      <w:r w:rsidRPr="00EE5ED2">
        <w:rPr>
          <w:vertAlign w:val="superscript"/>
        </w:rPr>
        <w:t>2</w:t>
      </w:r>
      <w:r>
        <w:t>Институт прикладной физики РАН, г. Нижний Новгород, Россия,</w:t>
      </w:r>
      <w:hyperlink r:id="rId9" w:history="1">
        <w:r w:rsidRPr="005613A4">
          <w:rPr>
            <w:rStyle w:val="Hyperlink0"/>
            <w:lang w:val="ru-RU"/>
          </w:rPr>
          <w:t xml:space="preserve"> </w:t>
        </w:r>
        <w:r>
          <w:rPr>
            <w:rStyle w:val="Hyperlink0"/>
          </w:rPr>
          <w:t>dir</w:t>
        </w:r>
        <w:r w:rsidRPr="005613A4">
          <w:rPr>
            <w:rStyle w:val="Hyperlink0"/>
            <w:lang w:val="ru-RU"/>
          </w:rPr>
          <w:t>@</w:t>
        </w:r>
        <w:r>
          <w:rPr>
            <w:rStyle w:val="Hyperlink0"/>
          </w:rPr>
          <w:t>ipfran</w:t>
        </w:r>
        <w:r w:rsidRPr="005613A4">
          <w:rPr>
            <w:rStyle w:val="Hyperlink0"/>
            <w:lang w:val="ru-RU"/>
          </w:rPr>
          <w:t>.</w:t>
        </w:r>
        <w:r>
          <w:rPr>
            <w:rStyle w:val="Hyperlink0"/>
          </w:rPr>
          <w:t>ru</w:t>
        </w:r>
      </w:hyperlink>
    </w:p>
    <w:p w:rsidR="00072ECE" w:rsidRDefault="00072ECE" w:rsidP="00072ECE">
      <w:pPr>
        <w:pStyle w:val="Zv-bodyreport"/>
        <w:rPr>
          <w:rFonts w:ascii="Times" w:eastAsia="Times" w:hAnsi="Times" w:cs="Times"/>
        </w:rPr>
      </w:pPr>
      <w:r>
        <w:t>Плазма разряда, поддерживаемого в условиях электронного циклотронного резонанса, находит широкое применение во многих областях. Особое место среди приложений занимают источники ионов для ускорителей, так как использование плазмы ЭЦР разряда, удерживаемой в открытых магнитных ловушках, позволяет получать ионы с высоким зарядом. Повышение эффективности таких источников осуществляется, в первую очередь, за счёт усовершенствования систем магнитного удержания и параметров греющего излучения, поддерживающего разряд. Однако для дальнейших улучшений производительности и получения ионов более высоких зарядов необходимо знать и учитывать энергетическое распределение электронов в плазме. Во-первых, оно определяет максимальный заряд ионов в плазме и позволяет оценить константы ионизации. Во-вторых, функция распределения электронов по энергиям (ФРЭЭ) напрямую связана с развитием кинетических неустойчивостей, существенно влияющих на удержание плазмы [1], а, значит, и на производительность ионных источников.</w:t>
      </w:r>
    </w:p>
    <w:p w:rsidR="00072ECE" w:rsidRDefault="00072ECE" w:rsidP="00072ECE">
      <w:pPr>
        <w:pStyle w:val="Zv-bodyreport"/>
        <w:rPr>
          <w:rFonts w:ascii="Times" w:eastAsia="Times" w:hAnsi="Times" w:cs="Times"/>
        </w:rPr>
      </w:pPr>
      <w:r>
        <w:t>До настоящего времени форма ФРЭЭ для плазмы ЭЦР разряда неизвестна, а для моделирования обычно используют максвелловскую форму распределения. Существуют различные методы для косвенной оценки энергий в такой плазме: например, локальные зондовые измерения или анализ тормозного излучения. В 2012 году в ИПФ РАН был представлен способ измерения энергетического распределения электронов, покинувших плазму [2]. Этот метод идейно представляет собой классическую масс-спектрометрию ионов с помощью магнитного анализатора, но с инвертированной полярностью магнита. Он позволяет оценить горячую (от единиц кэВ до единиц МэВ) электронную компоненту.</w:t>
      </w:r>
    </w:p>
    <w:p w:rsidR="00072ECE" w:rsidRDefault="00072ECE" w:rsidP="00072ECE">
      <w:pPr>
        <w:pStyle w:val="Zv-bodyreport"/>
        <w:rPr>
          <w:rFonts w:ascii="Times" w:eastAsia="Times" w:hAnsi="Times" w:cs="Times"/>
        </w:rPr>
      </w:pPr>
      <w:r>
        <w:t>В данной̆ работе экспериментально исследована функция распределения электронов, вылетающих из плазмы ЭЦР ионного источника с высоким удельным энерговкладом, работающим в газодинамическом (столкновительном) режиме, в широком диапазоне значимых параметров мощности</w:t>
      </w:r>
      <w:r w:rsidRPr="007E2BF2">
        <w:t xml:space="preserve"> </w:t>
      </w:r>
      <w:r>
        <w:t xml:space="preserve">греющего излучения и давления нейтрального газа. Также была произведена диагностика излучения в СВЧ и рентгеновском диапазоне, создаваемого этими же энергичными электронами. Были найдены оптимальные режимы развития кинетических неустойчивостей в плазме ЭЦР разряда. Результаты экспериментов вкупе с </w:t>
      </w:r>
      <w:r w:rsidRPr="00E65F63">
        <w:t>теоретическими работами в дальнейшем позволят представить новый и на данный момент единственный способ восстановления настоящей ФРЭЭ внутри плазмы.</w:t>
      </w:r>
    </w:p>
    <w:p w:rsidR="00072ECE" w:rsidRDefault="00072ECE" w:rsidP="00072ECE">
      <w:pPr>
        <w:pStyle w:val="Zv-TitleReferences-ru"/>
      </w:pPr>
      <w:r>
        <w:t>Литература</w:t>
      </w:r>
    </w:p>
    <w:p w:rsidR="00072ECE" w:rsidRPr="00072ECE" w:rsidRDefault="00072ECE" w:rsidP="00072ECE">
      <w:pPr>
        <w:pStyle w:val="Zv-References-ru"/>
        <w:rPr>
          <w:lang w:val="en-US"/>
        </w:rPr>
      </w:pPr>
      <w:r w:rsidRPr="00072ECE">
        <w:rPr>
          <w:lang w:val="en-US"/>
        </w:rPr>
        <w:t>Tarvainen O</w:t>
      </w:r>
      <w:r>
        <w:rPr>
          <w:lang w:val="en-US"/>
        </w:rPr>
        <w:t>.</w:t>
      </w:r>
      <w:r w:rsidRPr="00072ECE">
        <w:rPr>
          <w:lang w:val="en-US"/>
        </w:rPr>
        <w:t xml:space="preserve"> et al. Beam current oscillations driven by cyclotron instabilities in a minimum-B electron cyclotron resonance ion source plasma. Plasma Sources Sci. Technol. 23 025020, 2014.</w:t>
      </w:r>
    </w:p>
    <w:p w:rsidR="00072ECE" w:rsidRPr="00072ECE" w:rsidRDefault="00072ECE" w:rsidP="00072ECE">
      <w:pPr>
        <w:pStyle w:val="Zv-References-ru"/>
      </w:pPr>
      <w:r w:rsidRPr="00072ECE">
        <w:rPr>
          <w:lang w:val="en-US"/>
        </w:rPr>
        <w:t xml:space="preserve">S.V. Golubev et al. Experimental electron energy distribution function investigation at initial stage of electron cyclotron resonance discharge. </w:t>
      </w:r>
      <w:r w:rsidRPr="00072ECE">
        <w:t xml:space="preserve">Review of Scientific Instruments. –– 2012. –– Vol. 83, no. 2. –– P. 02B504. 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C0" w:rsidRDefault="002608C0">
      <w:r>
        <w:separator/>
      </w:r>
    </w:p>
  </w:endnote>
  <w:endnote w:type="continuationSeparator" w:id="0">
    <w:p w:rsidR="002608C0" w:rsidRDefault="00260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E166E" w:rsidP="00654A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26169"/>
      <w:docPartObj>
        <w:docPartGallery w:val="Page Numbers (Bottom of Page)"/>
        <w:docPartUnique/>
      </w:docPartObj>
    </w:sdtPr>
    <w:sdtContent>
      <w:p w:rsidR="00271B94" w:rsidRDefault="007E166E">
        <w:pPr>
          <w:pStyle w:val="a4"/>
          <w:jc w:val="center"/>
        </w:pPr>
        <w:fldSimple w:instr=" PAGE   \* MERGEFORMAT ">
          <w:r w:rsidR="00C35069">
            <w:rPr>
              <w:noProof/>
            </w:rPr>
            <w:t>1</w:t>
          </w:r>
        </w:fldSimple>
        <w:r w:rsidR="00271B94">
          <w:rPr>
            <w:lang w:val="en-US"/>
          </w:rPr>
          <w:t>49</w:t>
        </w:r>
      </w:p>
    </w:sdtContent>
  </w:sdt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C0" w:rsidRDefault="002608C0">
      <w:r>
        <w:separator/>
      </w:r>
    </w:p>
  </w:footnote>
  <w:footnote w:type="continuationSeparator" w:id="0">
    <w:p w:rsidR="002608C0" w:rsidRDefault="002608C0">
      <w:r>
        <w:continuationSeparator/>
      </w:r>
    </w:p>
  </w:footnote>
  <w:footnote w:id="1">
    <w:p w:rsidR="00C35069" w:rsidRPr="00C35069" w:rsidRDefault="00C35069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C35069">
          <w:rPr>
            <w:rStyle w:val="ab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XLIX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C62CFE" w:rsidRPr="00072ECE">
      <w:rPr>
        <w:sz w:val="20"/>
      </w:rPr>
      <w:t>14</w:t>
    </w:r>
    <w:r w:rsidR="00C62CFE">
      <w:rPr>
        <w:sz w:val="20"/>
      </w:rPr>
      <w:t xml:space="preserve"> – </w:t>
    </w:r>
    <w:r w:rsidR="00C62CFE" w:rsidRPr="00072ECE">
      <w:rPr>
        <w:sz w:val="20"/>
      </w:rPr>
      <w:t>18</w:t>
    </w:r>
    <w:r w:rsidR="00C62CFE">
      <w:rPr>
        <w:sz w:val="20"/>
      </w:rPr>
      <w:t xml:space="preserve"> марта 20</w:t>
    </w:r>
    <w:r w:rsidR="00C62CFE" w:rsidRPr="00072ECE">
      <w:rPr>
        <w:sz w:val="20"/>
      </w:rPr>
      <w:t>22</w:t>
    </w:r>
    <w:r w:rsidR="00C62CFE">
      <w:rPr>
        <w:sz w:val="20"/>
      </w:rPr>
      <w:t xml:space="preserve"> г.</w:t>
    </w:r>
  </w:p>
  <w:p w:rsidR="00654A7B" w:rsidRDefault="007E166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F0A58"/>
    <w:multiLevelType w:val="hybridMultilevel"/>
    <w:tmpl w:val="77CE90FA"/>
    <w:numStyleLink w:val="10"/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B546CC"/>
    <w:multiLevelType w:val="hybridMultilevel"/>
    <w:tmpl w:val="77CE90FA"/>
    <w:styleLink w:val="10"/>
    <w:lvl w:ilvl="0" w:tplc="51D834B2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52BAE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5C7A32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60E4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AAD26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603CDC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480A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AC1D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09DE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9C7"/>
    <w:rsid w:val="00037DCC"/>
    <w:rsid w:val="00043701"/>
    <w:rsid w:val="00072ECE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608C0"/>
    <w:rsid w:val="00271B94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7E166E"/>
    <w:rsid w:val="00802D35"/>
    <w:rsid w:val="008E2894"/>
    <w:rsid w:val="009352E6"/>
    <w:rsid w:val="0094721E"/>
    <w:rsid w:val="00A66876"/>
    <w:rsid w:val="00A71613"/>
    <w:rsid w:val="00AB3459"/>
    <w:rsid w:val="00AD7670"/>
    <w:rsid w:val="00B622ED"/>
    <w:rsid w:val="00B9584E"/>
    <w:rsid w:val="00BD05EF"/>
    <w:rsid w:val="00C103CD"/>
    <w:rsid w:val="00C229C7"/>
    <w:rsid w:val="00C232A0"/>
    <w:rsid w:val="00C35069"/>
    <w:rsid w:val="00C62CFE"/>
    <w:rsid w:val="00CA791E"/>
    <w:rsid w:val="00CE0E75"/>
    <w:rsid w:val="00D06EAD"/>
    <w:rsid w:val="00D47F19"/>
    <w:rsid w:val="00DA4715"/>
    <w:rsid w:val="00DE16AD"/>
    <w:rsid w:val="00DF1C1D"/>
    <w:rsid w:val="00DF6D4D"/>
    <w:rsid w:val="00E1331D"/>
    <w:rsid w:val="00E7021A"/>
    <w:rsid w:val="00E87733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1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qFormat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qFormat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Hyperlink0">
    <w:name w:val="Hyperlink.0"/>
    <w:basedOn w:val="a0"/>
    <w:rsid w:val="00072ECE"/>
    <w:rPr>
      <w:color w:val="0000FF"/>
      <w:u w:val="single" w:color="0000FF"/>
      <w:lang w:val="en-US"/>
    </w:rPr>
  </w:style>
  <w:style w:type="numbering" w:customStyle="1" w:styleId="10">
    <w:name w:val="Импортированный стиль 1"/>
    <w:rsid w:val="00072ECE"/>
    <w:pPr>
      <w:numPr>
        <w:numId w:val="8"/>
      </w:numPr>
    </w:pPr>
  </w:style>
  <w:style w:type="character" w:customStyle="1" w:styleId="Zv-bodyreportChar">
    <w:name w:val="Zv-body_report Char"/>
    <w:link w:val="Zv-bodyreport"/>
    <w:locked/>
    <w:rsid w:val="00072EC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71B94"/>
    <w:rPr>
      <w:sz w:val="24"/>
      <w:szCs w:val="24"/>
    </w:rPr>
  </w:style>
  <w:style w:type="paragraph" w:styleId="a8">
    <w:name w:val="footnote text"/>
    <w:basedOn w:val="a"/>
    <w:link w:val="a9"/>
    <w:rsid w:val="00C3506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35069"/>
  </w:style>
  <w:style w:type="character" w:styleId="aa">
    <w:name w:val="footnote reference"/>
    <w:basedOn w:val="a0"/>
    <w:rsid w:val="00C35069"/>
    <w:rPr>
      <w:vertAlign w:val="superscript"/>
    </w:rPr>
  </w:style>
  <w:style w:type="character" w:styleId="ab">
    <w:name w:val="Hyperlink"/>
    <w:basedOn w:val="a0"/>
    <w:rsid w:val="00C350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n@un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dir@ipfran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IX/Lt/en/EG-Kiseleva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2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664DC-FB67-448F-9B13-E97239A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Zven_2022_r.dotx</Template>
  <TotalTime>7</TotalTime>
  <Pages>1</Pages>
  <Words>382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ДИАГНОСТИКА ГОРЯЧЕЙ КОМПОНЕНТЫ ПЛОТНОЙ НЕРАВНОВЕСНОЙ ПЛАЗМЫ НЕПРЕРЫВНОГО ЭЦР РАЗРЯДА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ДИАГНОСТИКА ГОРЯЧЕЙ КОМПОНЕНТЫ ПЛОТНОЙ НЕРАВНОВЕСНОЙ ПЛАЗМЫ НЕПРЕРЫВНОГО ЭЦР РАЗРЯДА</dc:title>
  <dc:creator/>
  <cp:lastModifiedBy>Сатунин</cp:lastModifiedBy>
  <cp:revision>3</cp:revision>
  <cp:lastPrinted>1601-01-01T00:00:00Z</cp:lastPrinted>
  <dcterms:created xsi:type="dcterms:W3CDTF">2022-03-04T14:17:00Z</dcterms:created>
  <dcterms:modified xsi:type="dcterms:W3CDTF">2022-03-30T18:49:00Z</dcterms:modified>
</cp:coreProperties>
</file>