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B2" w:rsidRPr="003474EE" w:rsidRDefault="00103BB2" w:rsidP="00103BB2">
      <w:pPr>
        <w:pStyle w:val="Zv-Titlereport"/>
      </w:pPr>
      <w:r w:rsidRPr="00755AAA">
        <w:rPr>
          <w:position w:val="-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710169658" r:id="rId9"/>
        </w:object>
      </w:r>
      <w:r>
        <w:t xml:space="preserve"> </w:t>
      </w:r>
      <w:r w:rsidRPr="00101D8B">
        <w:t>-представление в квантовой оптике и аномальные поляризационные операторы</w:t>
      </w:r>
      <w:r w:rsidR="003474EE" w:rsidRPr="003474EE">
        <w:t xml:space="preserve"> </w:t>
      </w:r>
      <w:r w:rsidR="003474EE">
        <w:rPr>
          <w:rStyle w:val="ab"/>
        </w:rPr>
        <w:footnoteReference w:customMarkFollows="1" w:id="1"/>
        <w:t>*)</w:t>
      </w:r>
    </w:p>
    <w:p w:rsidR="00103BB2" w:rsidRDefault="00103BB2" w:rsidP="00103BB2">
      <w:pPr>
        <w:pStyle w:val="Zv-Author"/>
      </w:pPr>
      <w:r w:rsidRPr="009560CD">
        <w:t>Векленко Б.А.</w:t>
      </w:r>
    </w:p>
    <w:p w:rsidR="00103BB2" w:rsidRPr="00103BB2" w:rsidRDefault="00103BB2" w:rsidP="00103BB2">
      <w:pPr>
        <w:pStyle w:val="Zv-Organization"/>
      </w:pPr>
      <w:r w:rsidRPr="00423BCA">
        <w:t xml:space="preserve">Объединенный институт высоких температур Российской Академии Наук, Москва, Россия, </w:t>
      </w:r>
      <w:hyperlink r:id="rId10" w:history="1">
        <w:r w:rsidRPr="002F1AB7">
          <w:rPr>
            <w:rStyle w:val="a8"/>
          </w:rPr>
          <w:t>VeklenkoBA@yandex.ru</w:t>
        </w:r>
      </w:hyperlink>
    </w:p>
    <w:p w:rsidR="00103BB2" w:rsidRDefault="00103BB2" w:rsidP="00103BB2">
      <w:pPr>
        <w:pStyle w:val="Zv-bodyreport"/>
      </w:pPr>
      <w:r>
        <w:t xml:space="preserve">Рассматривается кинетика электромагнитного поля в протяженной среде из одновалентных атомов. Решение задачи методами полуклассической теории излучения, оперирующей с не квантованным электромагнитным полем и уравнениями Максвелла, в прикладных задачах часто оказывается достаточным. Полуклассическая теория излучения логически незамкнута, и </w:t>
      </w:r>
      <w:r w:rsidRPr="00D936A2">
        <w:t>потому поправки к н</w:t>
      </w:r>
      <w:r>
        <w:t>е</w:t>
      </w:r>
      <w:r w:rsidRPr="00D936A2">
        <w:t>й получены быть не могут.</w:t>
      </w:r>
      <w:r>
        <w:t xml:space="preserve"> Мы ставим целью обратить внимание на принципиально новые оптические процессы, предсказываемые последовательно квантовой теорией излучения.</w:t>
      </w:r>
    </w:p>
    <w:p w:rsidR="00103BB2" w:rsidRDefault="00103BB2" w:rsidP="00103BB2">
      <w:pPr>
        <w:pStyle w:val="Zv-bodyreport"/>
      </w:pPr>
      <w:r>
        <w:t xml:space="preserve">Исследование, как обычно, проводится методом квантовых функций Грина с использованием формализма Л.В.Келдыша. В этом методе есть слабое место. В процессе вывода замкнутых уравнений для квантовых функций Грина корреляторы высших порядков путем использования термодинамического варианта теоремы Вика аппроксимируются комбинациями корреляторов второго порядка. Это означает, что все физические процессы, определяемые высшими корреляторами, из рассмотрения выпадают, и мы получаем, как правило, результаты полуклассической теории излучения. Для исключения указанной проблемы нами предлагается метод Г-операторов, оперирующий не с отдельными фотонами, а с конгломератом </w:t>
      </w:r>
      <w:r w:rsidRPr="007F2EC0">
        <w:rPr>
          <w:position w:val="-12"/>
        </w:rPr>
        <w:object w:dxaOrig="1359" w:dyaOrig="360">
          <v:shape id="_x0000_i1026" type="#_x0000_t75" style="width:67.5pt;height:18pt" o:ole="">
            <v:imagedata r:id="rId11" o:title=""/>
          </v:shape>
          <o:OLEObject Type="Embed" ProgID="Equation.DSMT4" ShapeID="_x0000_i1026" DrawAspect="Content" ObjectID="_1710169659" r:id="rId12"/>
        </w:object>
      </w:r>
      <w:r>
        <w:t xml:space="preserve"> фотонов в целом. Здесь </w:t>
      </w:r>
      <w:r w:rsidRPr="0033009F">
        <w:rPr>
          <w:position w:val="-4"/>
        </w:rPr>
        <w:object w:dxaOrig="220" w:dyaOrig="260">
          <v:shape id="_x0000_i1027" type="#_x0000_t75" style="width:10.5pt;height:12.75pt" o:ole="">
            <v:imagedata r:id="rId13" o:title=""/>
          </v:shape>
          <o:OLEObject Type="Embed" ProgID="Equation.DSMT4" ShapeID="_x0000_i1027" DrawAspect="Content" ObjectID="_1710169660" r:id="rId14"/>
        </w:object>
      </w:r>
      <w:r w:rsidRPr="005622F2">
        <w:t>-</w:t>
      </w:r>
      <w:r>
        <w:t xml:space="preserve">волновой вектор, </w:t>
      </w:r>
      <w:r w:rsidRPr="0033009F">
        <w:rPr>
          <w:position w:val="-6"/>
        </w:rPr>
        <w:object w:dxaOrig="220" w:dyaOrig="279">
          <v:shape id="_x0000_i1028" type="#_x0000_t75" style="width:10.5pt;height:13.5pt" o:ole="">
            <v:imagedata r:id="rId15" o:title=""/>
          </v:shape>
          <o:OLEObject Type="Embed" ProgID="Equation.DSMT4" ShapeID="_x0000_i1028" DrawAspect="Content" ObjectID="_1710169661" r:id="rId16"/>
        </w:object>
      </w:r>
      <w:r>
        <w:t xml:space="preserve">-индекс линейной поляризации, </w:t>
      </w:r>
      <w:r w:rsidRPr="007F2EC0">
        <w:rPr>
          <w:position w:val="-12"/>
        </w:rPr>
        <w:object w:dxaOrig="420" w:dyaOrig="360">
          <v:shape id="_x0000_i1029" type="#_x0000_t75" style="width:21pt;height:18pt" o:ole="">
            <v:imagedata r:id="rId17" o:title=""/>
          </v:shape>
          <o:OLEObject Type="Embed" ProgID="Equation.DSMT4" ShapeID="_x0000_i1029" DrawAspect="Content" ObjectID="_1710169662" r:id="rId18"/>
        </w:object>
      </w:r>
      <w:r w:rsidRPr="005622F2">
        <w:t>-</w:t>
      </w:r>
      <w:r>
        <w:t xml:space="preserve">число фотонов в отдельной моде </w:t>
      </w:r>
      <w:r w:rsidRPr="0033009F">
        <w:rPr>
          <w:position w:val="-10"/>
        </w:rPr>
        <w:object w:dxaOrig="499" w:dyaOrig="320">
          <v:shape id="_x0000_i1030" type="#_x0000_t75" style="width:25.5pt;height:16.5pt" o:ole="">
            <v:imagedata r:id="rId19" o:title=""/>
          </v:shape>
          <o:OLEObject Type="Embed" ProgID="Equation.DSMT4" ShapeID="_x0000_i1030" DrawAspect="Content" ObjectID="_1710169663" r:id="rId20"/>
        </w:object>
      </w:r>
      <w:r>
        <w:t xml:space="preserve">. Вектор </w:t>
      </w:r>
      <w:r w:rsidRPr="005622F2">
        <w:rPr>
          <w:position w:val="-6"/>
        </w:rPr>
        <w:object w:dxaOrig="260" w:dyaOrig="279">
          <v:shape id="_x0000_i1031" type="#_x0000_t75" style="width:12.75pt;height:13.5pt" o:ole="">
            <v:imagedata r:id="rId21" o:title=""/>
          </v:shape>
          <o:OLEObject Type="Embed" ProgID="Equation.DSMT4" ShapeID="_x0000_i1031" DrawAspect="Content" ObjectID="_1710169664" r:id="rId22"/>
        </w:object>
      </w:r>
      <w:r w:rsidRPr="005622F2">
        <w:t xml:space="preserve"> </w:t>
      </w:r>
      <w:r>
        <w:t>характеризует состояние фотонной подсистемы во многомерном фиктивном пространстве.</w:t>
      </w:r>
    </w:p>
    <w:p w:rsidR="00103BB2" w:rsidRDefault="00103BB2" w:rsidP="00103BB2">
      <w:pPr>
        <w:pStyle w:val="Zv-bodyreport"/>
      </w:pPr>
      <w:r>
        <w:t xml:space="preserve">В указанном формализме удается выразить матрицу плотности фотонной подсистемы в виде </w:t>
      </w:r>
      <w:r w:rsidRPr="00A678AA">
        <w:rPr>
          <w:position w:val="-10"/>
        </w:rPr>
        <w:object w:dxaOrig="1520" w:dyaOrig="360">
          <v:shape id="_x0000_i1032" type="#_x0000_t75" style="width:75.75pt;height:18pt" o:ole="">
            <v:imagedata r:id="rId23" o:title=""/>
          </v:shape>
          <o:OLEObject Type="Embed" ProgID="Equation.DSMT4" ShapeID="_x0000_i1032" DrawAspect="Content" ObjectID="_1710169665" r:id="rId24"/>
        </w:object>
      </w:r>
      <w:r>
        <w:t xml:space="preserve"> , где </w:t>
      </w:r>
      <w:r w:rsidRPr="00A678AA">
        <w:rPr>
          <w:position w:val="-4"/>
        </w:rPr>
        <w:object w:dxaOrig="520" w:dyaOrig="300">
          <v:shape id="_x0000_i1033" type="#_x0000_t75" style="width:25.5pt;height:15pt" o:ole="">
            <v:imagedata r:id="rId25" o:title=""/>
          </v:shape>
          <o:OLEObject Type="Embed" ProgID="Equation.DSMT4" ShapeID="_x0000_i1033" DrawAspect="Content" ObjectID="_1710169666" r:id="rId26"/>
        </w:object>
      </w:r>
      <w:r>
        <w:t>-часть матрицы плотности, допускающая представление через волновые функции</w:t>
      </w:r>
      <w:r>
        <w:rPr>
          <w:noProof/>
        </w:rPr>
        <w:t xml:space="preserve"> </w:t>
      </w:r>
      <w:r w:rsidRPr="00A678AA">
        <w:rPr>
          <w:position w:val="-4"/>
        </w:rPr>
        <w:object w:dxaOrig="260" w:dyaOrig="240">
          <v:shape id="_x0000_i1034" type="#_x0000_t75" style="width:12.75pt;height:12pt" o:ole="">
            <v:imagedata r:id="rId27" o:title=""/>
          </v:shape>
          <o:OLEObject Type="Embed" ProgID="Equation.DSMT4" ShapeID="_x0000_i1034" DrawAspect="Content" ObjectID="_1710169667" r:id="rId28"/>
        </w:object>
      </w:r>
      <w:r>
        <w:t xml:space="preserve">. Матрица </w:t>
      </w:r>
      <w:r w:rsidRPr="00A678AA">
        <w:rPr>
          <w:position w:val="-10"/>
        </w:rPr>
        <w:object w:dxaOrig="420" w:dyaOrig="360">
          <v:shape id="_x0000_i1035" type="#_x0000_t75" style="width:21pt;height:18pt" o:ole="">
            <v:imagedata r:id="rId29" o:title=""/>
          </v:shape>
          <o:OLEObject Type="Embed" ProgID="Equation.DSMT4" ShapeID="_x0000_i1035" DrawAspect="Content" ObjectID="_1710169668" r:id="rId30"/>
        </w:object>
      </w:r>
      <w:r>
        <w:t xml:space="preserve"> описывает часть матрицы плотности, такого представления не допускающая. Функция </w:t>
      </w:r>
      <w:r w:rsidRPr="00A678AA">
        <w:rPr>
          <w:position w:val="-4"/>
        </w:rPr>
        <w:object w:dxaOrig="260" w:dyaOrig="240">
          <v:shape id="_x0000_i1036" type="#_x0000_t75" style="width:12.75pt;height:12pt" o:ole="">
            <v:imagedata r:id="rId27" o:title=""/>
          </v:shape>
          <o:OLEObject Type="Embed" ProgID="Equation.DSMT4" ShapeID="_x0000_i1036" DrawAspect="Content" ObjectID="_1710169669" r:id="rId31"/>
        </w:object>
      </w:r>
      <w:r>
        <w:t xml:space="preserve"> удовлетворяет уравнению</w:t>
      </w:r>
      <w:r w:rsidRPr="00225DB0">
        <w:rPr>
          <w:position w:val="-12"/>
        </w:rPr>
        <w:object w:dxaOrig="1400" w:dyaOrig="400">
          <v:shape id="_x0000_i1037" type="#_x0000_t75" style="width:69.75pt;height:20.25pt" o:ole="">
            <v:imagedata r:id="rId32" o:title=""/>
          </v:shape>
          <o:OLEObject Type="Embed" ProgID="Equation.DSMT4" ShapeID="_x0000_i1037" DrawAspect="Content" ObjectID="_1710169670" r:id="rId33"/>
        </w:object>
      </w:r>
      <w:r>
        <w:t xml:space="preserve">, где </w:t>
      </w:r>
      <w:r w:rsidRPr="00225DB0">
        <w:rPr>
          <w:position w:val="-4"/>
        </w:rPr>
        <w:object w:dxaOrig="340" w:dyaOrig="300">
          <v:shape id="_x0000_i1038" type="#_x0000_t75" style="width:16.5pt;height:15pt" o:ole="">
            <v:imagedata r:id="rId34" o:title=""/>
          </v:shape>
          <o:OLEObject Type="Embed" ProgID="Equation.DSMT4" ShapeID="_x0000_i1038" DrawAspect="Content" ObjectID="_1710169671" r:id="rId35"/>
        </w:object>
      </w:r>
      <w:r>
        <w:t>-волновая функция в отсутствие взаимодействия,</w:t>
      </w:r>
      <w:r w:rsidRPr="00FC3FFB">
        <w:rPr>
          <w:noProof/>
        </w:rPr>
        <w:t xml:space="preserve"> </w:t>
      </w:r>
      <w:r w:rsidRPr="00225DB0">
        <w:rPr>
          <w:position w:val="-12"/>
        </w:rPr>
        <w:object w:dxaOrig="279" w:dyaOrig="400">
          <v:shape id="_x0000_i1039" type="#_x0000_t75" style="width:13.5pt;height:20.25pt" o:ole="">
            <v:imagedata r:id="rId36" o:title=""/>
          </v:shape>
          <o:OLEObject Type="Embed" ProgID="Equation.DSMT4" ShapeID="_x0000_i1039" DrawAspect="Content" ObjectID="_1710169672" r:id="rId37"/>
        </w:object>
      </w:r>
      <w:r>
        <w:t xml:space="preserve">-запаздывающий во времени поляризационный оператор. Оказывается, что </w:t>
      </w:r>
      <w:r w:rsidRPr="00225DB0">
        <w:rPr>
          <w:position w:val="-12"/>
        </w:rPr>
        <w:object w:dxaOrig="1500" w:dyaOrig="400">
          <v:shape id="_x0000_i1040" type="#_x0000_t75" style="width:75pt;height:20.25pt" o:ole="">
            <v:imagedata r:id="rId38" o:title=""/>
          </v:shape>
          <o:OLEObject Type="Embed" ProgID="Equation.DSMT4" ShapeID="_x0000_i1040" DrawAspect="Content" ObjectID="_1710169673" r:id="rId39"/>
        </w:object>
      </w:r>
      <w:r>
        <w:t xml:space="preserve">. Нормальный поляризационный оператор </w:t>
      </w:r>
      <w:r w:rsidRPr="00225DB0">
        <w:rPr>
          <w:position w:val="-12"/>
        </w:rPr>
        <w:object w:dxaOrig="420" w:dyaOrig="400">
          <v:shape id="_x0000_i1041" type="#_x0000_t75" style="width:21pt;height:20.25pt" o:ole="">
            <v:imagedata r:id="rId40" o:title=""/>
          </v:shape>
          <o:OLEObject Type="Embed" ProgID="Equation.DSMT4" ShapeID="_x0000_i1041" DrawAspect="Content" ObjectID="_1710169674" r:id="rId41"/>
        </w:object>
      </w:r>
      <w:r>
        <w:t xml:space="preserve">, с некоторыми поправками, отвечает за известные оптические процессы. Аномальный поляризационный оператор </w:t>
      </w:r>
      <w:r w:rsidRPr="00225DB0">
        <w:rPr>
          <w:position w:val="-12"/>
        </w:rPr>
        <w:object w:dxaOrig="440" w:dyaOrig="400">
          <v:shape id="_x0000_i1042" type="#_x0000_t75" style="width:21.75pt;height:20.25pt" o:ole="">
            <v:imagedata r:id="rId42" o:title=""/>
          </v:shape>
          <o:OLEObject Type="Embed" ProgID="Equation.DSMT4" ShapeID="_x0000_i1042" DrawAspect="Content" ObjectID="_1710169675" r:id="rId43"/>
        </w:object>
      </w:r>
      <w:r w:rsidRPr="00381180">
        <w:t xml:space="preserve"> </w:t>
      </w:r>
      <w:r>
        <w:t>отвечает за неизвестные оптические процессы, определяемые корреляторами высших порядков.</w:t>
      </w:r>
    </w:p>
    <w:p w:rsidR="00103BB2" w:rsidRPr="00381180" w:rsidRDefault="00103BB2" w:rsidP="00103BB2">
      <w:pPr>
        <w:pStyle w:val="Zv-bodyreport"/>
      </w:pPr>
      <w:r>
        <w:t>Определяющее функцию</w:t>
      </w:r>
      <w:r w:rsidRPr="00225DB0">
        <w:rPr>
          <w:position w:val="-4"/>
        </w:rPr>
        <w:object w:dxaOrig="260" w:dyaOrig="240">
          <v:shape id="_x0000_i1043" type="#_x0000_t75" style="width:12.75pt;height:12pt" o:ole="">
            <v:imagedata r:id="rId44" o:title=""/>
          </v:shape>
          <o:OLEObject Type="Embed" ProgID="Equation.DSMT4" ShapeID="_x0000_i1043" DrawAspect="Content" ObjectID="_1710169676" r:id="rId45"/>
        </w:object>
      </w:r>
      <w:r>
        <w:t xml:space="preserve">уравнение имеет много решений. Эти решения зависят от функции </w:t>
      </w:r>
      <w:r w:rsidRPr="00225DB0">
        <w:rPr>
          <w:position w:val="-4"/>
        </w:rPr>
        <w:object w:dxaOrig="340" w:dyaOrig="300">
          <v:shape id="_x0000_i1044" type="#_x0000_t75" style="width:16.5pt;height:15pt" o:ole="">
            <v:imagedata r:id="rId34" o:title=""/>
          </v:shape>
          <o:OLEObject Type="Embed" ProgID="Equation.DSMT4" ShapeID="_x0000_i1044" DrawAspect="Content" ObjectID="_1710169677" r:id="rId46"/>
        </w:object>
      </w:r>
      <w:r>
        <w:t xml:space="preserve">. Если в отсутствие взаимодействия </w:t>
      </w:r>
      <w:r w:rsidRPr="00225DB0">
        <w:rPr>
          <w:position w:val="-12"/>
        </w:rPr>
        <w:object w:dxaOrig="1600" w:dyaOrig="400">
          <v:shape id="_x0000_i1045" type="#_x0000_t75" style="width:80.25pt;height:20.25pt" o:ole="">
            <v:imagedata r:id="rId47" o:title=""/>
          </v:shape>
          <o:OLEObject Type="Embed" ProgID="Equation.DSMT4" ShapeID="_x0000_i1045" DrawAspect="Content" ObjectID="_1710169678" r:id="rId48"/>
        </w:object>
      </w:r>
      <w:r>
        <w:t>фотонная система состояла лишь из одной моды, то после включения взаимодействия в системе возникнет обладающая нулевой энергией и нулевой поляризацией связанная фотонная пара из противоположно направленных фотонов. Амплитуда этой пары определяется в первом приближении концентрацией возбужденных атомов и от концентрации атомов в нормальном состоянии не зависит. Если до включения взаимодействия в фотонной подсистеме были заполнены две противоположно направленные моды, то решение задачи принципиально меняется. Оно приобретает зависимость от концентрации атомов, находящемся в невозбужденном состоянии.</w:t>
      </w:r>
    </w:p>
    <w:p w:rsidR="00654A7B" w:rsidRPr="00103BB2" w:rsidRDefault="00654A7B"/>
    <w:sectPr w:rsidR="00654A7B" w:rsidRPr="00103BB2" w:rsidSect="00F95123">
      <w:headerReference w:type="default" r:id="rId49"/>
      <w:footerReference w:type="even" r:id="rId50"/>
      <w:footerReference w:type="default" r:id="rId5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50" w:rsidRDefault="00522150">
      <w:r>
        <w:separator/>
      </w:r>
    </w:p>
  </w:endnote>
  <w:endnote w:type="continuationSeparator" w:id="0">
    <w:p w:rsidR="00522150" w:rsidRDefault="00522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F75DC"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26160"/>
      <w:docPartObj>
        <w:docPartGallery w:val="Page Numbers (Bottom of Page)"/>
        <w:docPartUnique/>
      </w:docPartObj>
    </w:sdtPr>
    <w:sdtContent>
      <w:p w:rsidR="00020BFB" w:rsidRDefault="003F75DC">
        <w:pPr>
          <w:pStyle w:val="a4"/>
          <w:jc w:val="center"/>
        </w:pPr>
        <w:fldSimple w:instr=" PAGE   \* MERGEFORMAT ">
          <w:r w:rsidR="00461990">
            <w:rPr>
              <w:noProof/>
            </w:rPr>
            <w:t>1</w:t>
          </w:r>
        </w:fldSimple>
        <w:r w:rsidR="00020BFB">
          <w:rPr>
            <w:lang w:val="en-US"/>
          </w:rPr>
          <w:t>34</w:t>
        </w:r>
      </w:p>
    </w:sdtContent>
  </w:sdt>
  <w:p w:rsidR="00F74399" w:rsidRPr="00020BFB" w:rsidRDefault="00F74399">
    <w:pPr>
      <w:pStyle w:val="a4"/>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50" w:rsidRDefault="00522150">
      <w:r>
        <w:separator/>
      </w:r>
    </w:p>
  </w:footnote>
  <w:footnote w:type="continuationSeparator" w:id="0">
    <w:p w:rsidR="00522150" w:rsidRDefault="00522150">
      <w:r>
        <w:continuationSeparator/>
      </w:r>
    </w:p>
  </w:footnote>
  <w:footnote w:id="1">
    <w:p w:rsidR="003474EE" w:rsidRPr="003474EE" w:rsidRDefault="003474EE">
      <w:pPr>
        <w:pStyle w:val="a9"/>
        <w:rPr>
          <w:lang w:val="en-US"/>
        </w:rPr>
      </w:pPr>
      <w:r>
        <w:rPr>
          <w:rStyle w:val="ab"/>
        </w:rPr>
        <w:t>*)</w:t>
      </w:r>
      <w:r>
        <w:t xml:space="preserve"> </w:t>
      </w:r>
      <w:hyperlink r:id="rId1" w:history="1">
        <w:r w:rsidRPr="003474EE">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103BB2">
      <w:rPr>
        <w:sz w:val="20"/>
      </w:rPr>
      <w:t>14</w:t>
    </w:r>
    <w:r w:rsidR="00C62CFE">
      <w:rPr>
        <w:sz w:val="20"/>
      </w:rPr>
      <w:t xml:space="preserve"> – </w:t>
    </w:r>
    <w:r w:rsidR="00C62CFE" w:rsidRPr="00103BB2">
      <w:rPr>
        <w:sz w:val="20"/>
      </w:rPr>
      <w:t>18</w:t>
    </w:r>
    <w:r w:rsidR="00C62CFE">
      <w:rPr>
        <w:sz w:val="20"/>
      </w:rPr>
      <w:t xml:space="preserve"> марта 20</w:t>
    </w:r>
    <w:r w:rsidR="00C62CFE" w:rsidRPr="00103BB2">
      <w:rPr>
        <w:sz w:val="20"/>
      </w:rPr>
      <w:t>22</w:t>
    </w:r>
    <w:r w:rsidR="00C62CFE">
      <w:rPr>
        <w:sz w:val="20"/>
      </w:rPr>
      <w:t xml:space="preserve"> г.</w:t>
    </w:r>
  </w:p>
  <w:p w:rsidR="00654A7B" w:rsidRDefault="003F75D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20BFB"/>
    <w:rsid w:val="00020BFB"/>
    <w:rsid w:val="00037DCC"/>
    <w:rsid w:val="00043701"/>
    <w:rsid w:val="000578B6"/>
    <w:rsid w:val="000C7078"/>
    <w:rsid w:val="000D76E9"/>
    <w:rsid w:val="000E495B"/>
    <w:rsid w:val="00103BB2"/>
    <w:rsid w:val="00140645"/>
    <w:rsid w:val="00171964"/>
    <w:rsid w:val="001C0CCB"/>
    <w:rsid w:val="00200AB2"/>
    <w:rsid w:val="00220629"/>
    <w:rsid w:val="00247225"/>
    <w:rsid w:val="002A6CD1"/>
    <w:rsid w:val="002D3EBD"/>
    <w:rsid w:val="003474EE"/>
    <w:rsid w:val="00352DB2"/>
    <w:rsid w:val="00370072"/>
    <w:rsid w:val="003800F3"/>
    <w:rsid w:val="003B5B93"/>
    <w:rsid w:val="003C1B47"/>
    <w:rsid w:val="003F75DC"/>
    <w:rsid w:val="00401388"/>
    <w:rsid w:val="00446025"/>
    <w:rsid w:val="00447ABC"/>
    <w:rsid w:val="00461990"/>
    <w:rsid w:val="004A77D1"/>
    <w:rsid w:val="004B72AA"/>
    <w:rsid w:val="004F4E29"/>
    <w:rsid w:val="00522150"/>
    <w:rsid w:val="00567C6F"/>
    <w:rsid w:val="00572013"/>
    <w:rsid w:val="0058676C"/>
    <w:rsid w:val="00617E8E"/>
    <w:rsid w:val="00650CBC"/>
    <w:rsid w:val="00654A7B"/>
    <w:rsid w:val="0066672D"/>
    <w:rsid w:val="006673EE"/>
    <w:rsid w:val="00674689"/>
    <w:rsid w:val="00683140"/>
    <w:rsid w:val="006A1743"/>
    <w:rsid w:val="006F68D0"/>
    <w:rsid w:val="00732A2E"/>
    <w:rsid w:val="007B6378"/>
    <w:rsid w:val="00802D35"/>
    <w:rsid w:val="008E2894"/>
    <w:rsid w:val="009352E6"/>
    <w:rsid w:val="0094721E"/>
    <w:rsid w:val="00A66876"/>
    <w:rsid w:val="00A71613"/>
    <w:rsid w:val="00AB3459"/>
    <w:rsid w:val="00AD7670"/>
    <w:rsid w:val="00B622ED"/>
    <w:rsid w:val="00B9584E"/>
    <w:rsid w:val="00BD05EF"/>
    <w:rsid w:val="00C103CD"/>
    <w:rsid w:val="00C232A0"/>
    <w:rsid w:val="00C62CFE"/>
    <w:rsid w:val="00CA791E"/>
    <w:rsid w:val="00CE0E75"/>
    <w:rsid w:val="00D47F19"/>
    <w:rsid w:val="00DA4715"/>
    <w:rsid w:val="00DE16AD"/>
    <w:rsid w:val="00DF1C1D"/>
    <w:rsid w:val="00DF6D4D"/>
    <w:rsid w:val="00E1331D"/>
    <w:rsid w:val="00E7021A"/>
    <w:rsid w:val="00E87733"/>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rsid w:val="00103BB2"/>
    <w:rPr>
      <w:color w:val="0000FF" w:themeColor="hyperlink"/>
      <w:u w:val="single"/>
    </w:rPr>
  </w:style>
  <w:style w:type="character" w:customStyle="1" w:styleId="a5">
    <w:name w:val="Нижний колонтитул Знак"/>
    <w:basedOn w:val="a0"/>
    <w:link w:val="a4"/>
    <w:uiPriority w:val="99"/>
    <w:rsid w:val="00020BFB"/>
    <w:rPr>
      <w:sz w:val="24"/>
      <w:szCs w:val="24"/>
    </w:rPr>
  </w:style>
  <w:style w:type="paragraph" w:styleId="a9">
    <w:name w:val="footnote text"/>
    <w:basedOn w:val="a"/>
    <w:link w:val="aa"/>
    <w:rsid w:val="003474EE"/>
    <w:rPr>
      <w:sz w:val="20"/>
      <w:szCs w:val="20"/>
    </w:rPr>
  </w:style>
  <w:style w:type="character" w:customStyle="1" w:styleId="aa">
    <w:name w:val="Текст сноски Знак"/>
    <w:basedOn w:val="a0"/>
    <w:link w:val="a9"/>
    <w:rsid w:val="003474EE"/>
  </w:style>
  <w:style w:type="character" w:styleId="ab">
    <w:name w:val="footnote reference"/>
    <w:basedOn w:val="a0"/>
    <w:rsid w:val="003474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hyperlink" Target="mailto:VeklenkoBA@yandex.ru" TargetMode="External"/><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1.wmf"/><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en/EC-Veklenko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2E97F-1FF2-4BF5-A625-7A185372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6</TotalTime>
  <Pages>1</Pages>
  <Words>346</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-ПРЕДСТАВЛЕНИЕ В КВАНТОВОЙ ОПТИКЕ И АНОМАЛЬНЫЕ ПОЛЯРИЗАЦИОННЫЕ ОПЕРАТОРЫ</dc:title>
  <dc:creator/>
  <cp:lastModifiedBy>Сатунин</cp:lastModifiedBy>
  <cp:revision>4</cp:revision>
  <cp:lastPrinted>1601-01-01T00:00:00Z</cp:lastPrinted>
  <dcterms:created xsi:type="dcterms:W3CDTF">2022-03-04T11:47:00Z</dcterms:created>
  <dcterms:modified xsi:type="dcterms:W3CDTF">2022-03-30T15:19:00Z</dcterms:modified>
</cp:coreProperties>
</file>