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57" w:rsidRPr="00BC7775" w:rsidRDefault="00A73A57" w:rsidP="00A73A57">
      <w:pPr>
        <w:pStyle w:val="Zv-Titlereport"/>
        <w:ind w:left="567" w:right="566"/>
      </w:pPr>
      <w:r>
        <w:t>Потенциалы ионизации многозарядных ионов элементов группы железа</w:t>
      </w:r>
      <w:r w:rsidR="00BC7775" w:rsidRPr="00BC7775">
        <w:t xml:space="preserve"> </w:t>
      </w:r>
      <w:r w:rsidR="00BC7775">
        <w:rPr>
          <w:rStyle w:val="ab"/>
        </w:rPr>
        <w:footnoteReference w:customMarkFollows="1" w:id="1"/>
        <w:t>*)</w:t>
      </w:r>
    </w:p>
    <w:p w:rsidR="00A73A57" w:rsidRDefault="00A73A57" w:rsidP="00A73A57">
      <w:pPr>
        <w:pStyle w:val="Zv-Author"/>
      </w:pPr>
      <w:r w:rsidRPr="00867E77">
        <w:t>Шпатаковская Г.В.</w:t>
      </w:r>
    </w:p>
    <w:p w:rsidR="00A73A57" w:rsidRPr="00377735" w:rsidRDefault="00A73A57" w:rsidP="00A73A57">
      <w:pPr>
        <w:pStyle w:val="Zv-Organization"/>
        <w:rPr>
          <w:color w:val="0070C0"/>
        </w:rPr>
      </w:pPr>
      <w:r w:rsidRPr="009E3C97">
        <w:t>ИПМ им.</w:t>
      </w:r>
      <w:r w:rsidRPr="00CC1AEC">
        <w:t xml:space="preserve"> </w:t>
      </w:r>
      <w:r w:rsidRPr="009E3C97">
        <w:t>М.В.</w:t>
      </w:r>
      <w:r w:rsidRPr="00CC1AEC">
        <w:t xml:space="preserve"> </w:t>
      </w:r>
      <w:r w:rsidRPr="009E3C97">
        <w:t xml:space="preserve">Келдыша РАН, Москва, Россия, </w:t>
      </w:r>
      <w:hyperlink r:id="rId8" w:history="1">
        <w:r w:rsidRPr="00660C83">
          <w:rPr>
            <w:rStyle w:val="a8"/>
            <w:color w:val="0617BA"/>
          </w:rPr>
          <w:t>shpagalya@yandex.ru</w:t>
        </w:r>
      </w:hyperlink>
    </w:p>
    <w:p w:rsidR="00A73A57" w:rsidRPr="00DA4AAD" w:rsidRDefault="00A73A57" w:rsidP="00A73A57">
      <w:pPr>
        <w:pStyle w:val="Zv-bodyreport"/>
      </w:pPr>
      <w:r>
        <w:t xml:space="preserve">Проанализированы имеющиеся данные [1] по потенциалам (энергиям) ионизации </w:t>
      </w:r>
      <w:r w:rsidRPr="006B149D">
        <w:rPr>
          <w:position w:val="-12"/>
        </w:rPr>
        <w:object w:dxaOrig="4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1.75pt" o:ole="">
            <v:imagedata r:id="rId9" o:title=""/>
          </v:shape>
          <o:OLEObject Type="Embed" ProgID="Equation.3" ShapeID="_x0000_i1025" DrawAspect="Content" ObjectID="_1710169604" r:id="rId10"/>
        </w:object>
      </w:r>
      <w:r>
        <w:t xml:space="preserve">(эВ)  многозарядных ионов с числом электронов </w:t>
      </w:r>
      <w:r w:rsidRPr="006B149D">
        <w:rPr>
          <w:position w:val="-6"/>
        </w:rPr>
        <w:object w:dxaOrig="1279" w:dyaOrig="300">
          <v:shape id="_x0000_i1026" type="#_x0000_t75" style="width:63.75pt;height:15pt" o:ole="">
            <v:imagedata r:id="rId11" o:title=""/>
          </v:shape>
          <o:OLEObject Type="Embed" ProgID="Equation.3" ShapeID="_x0000_i1026" DrawAspect="Content" ObjectID="_1710169605" r:id="rId12"/>
        </w:object>
      </w:r>
      <w:r>
        <w:t xml:space="preserve"> для элементов группы железа с атом</w:t>
      </w:r>
      <w:r>
        <w:softHyphen/>
        <w:t xml:space="preserve">ными номерами </w:t>
      </w:r>
      <w:r w:rsidRPr="00DA4AAD">
        <w:rPr>
          <w:i/>
          <w:lang w:val="en-US"/>
        </w:rPr>
        <w:t>Z</w:t>
      </w:r>
      <w:r w:rsidRPr="00DA4AAD">
        <w:t xml:space="preserve"> = 21, 25, 28.</w:t>
      </w:r>
      <w:r>
        <w:t xml:space="preserve"> Анализ основан на квазиклассическом методе [2] выделе</w:t>
      </w:r>
      <w:r>
        <w:softHyphen/>
        <w:t>ния зависимости орбитальных энергий связи от атомного номера с помощью функ</w:t>
      </w:r>
      <w:r>
        <w:softHyphen/>
        <w:t>ции:</w:t>
      </w:r>
    </w:p>
    <w:p w:rsidR="00A73A57" w:rsidRPr="00E83529" w:rsidRDefault="00A73A57" w:rsidP="004C4427">
      <w:pPr>
        <w:pStyle w:val="Zv-formula"/>
        <w:tabs>
          <w:tab w:val="clear" w:pos="3960"/>
          <w:tab w:val="center" w:pos="4536"/>
        </w:tabs>
        <w:rPr>
          <w:rStyle w:val="Zv-Organization0"/>
          <w:i w:val="0"/>
        </w:rPr>
      </w:pPr>
      <w:r w:rsidRPr="00A73A57">
        <w:t xml:space="preserve"> </w:t>
      </w:r>
      <w:r w:rsidRPr="00BC7775">
        <w:tab/>
      </w:r>
      <w:r w:rsidRPr="006B149D">
        <w:rPr>
          <w:position w:val="-12"/>
        </w:rPr>
        <w:object w:dxaOrig="6840" w:dyaOrig="440">
          <v:shape id="_x0000_i1027" type="#_x0000_t75" style="width:333.75pt;height:21pt" o:ole="">
            <v:imagedata r:id="rId13" o:title=""/>
          </v:shape>
          <o:OLEObject Type="Embed" ProgID="Equation.3" ShapeID="_x0000_i1027" DrawAspect="Content" ObjectID="_1710169606" r:id="rId14"/>
        </w:object>
      </w:r>
      <w:r w:rsidRPr="00A73A57">
        <w:tab/>
      </w:r>
      <w:r>
        <w:t>(1)</w:t>
      </w:r>
    </w:p>
    <w:p w:rsidR="00A73A57" w:rsidRDefault="00A73A57" w:rsidP="00A73A57">
      <w:pPr>
        <w:pStyle w:val="Zv-bodyreport"/>
      </w:pPr>
      <w:r>
        <w:t>На Рис.1 в полулогариф</w:t>
      </w:r>
      <w:r>
        <w:softHyphen/>
        <w:t>мичес</w:t>
      </w:r>
      <w:r>
        <w:softHyphen/>
        <w:t>ком масштабе символами изображены эти данные, а линии соответствуют линейной аппро</w:t>
      </w:r>
      <w:r>
        <w:softHyphen/>
        <w:t>кси</w:t>
      </w:r>
      <w:r>
        <w:softHyphen/>
      </w:r>
      <w:r>
        <w:softHyphen/>
        <w:t>ма</w:t>
      </w:r>
      <w:r>
        <w:softHyphen/>
        <w:t xml:space="preserve">ции для </w:t>
      </w:r>
      <w:r>
        <w:rPr>
          <w:i/>
          <w:lang w:val="en-US"/>
        </w:rPr>
        <w:t>K</w:t>
      </w:r>
      <w:r>
        <w:t xml:space="preserve"> и </w:t>
      </w:r>
      <w:r>
        <w:rPr>
          <w:i/>
          <w:lang w:val="en-US"/>
        </w:rPr>
        <w:t>L</w:t>
      </w:r>
      <w:r>
        <w:rPr>
          <w:i/>
        </w:rPr>
        <w:t xml:space="preserve"> </w:t>
      </w:r>
      <w:r w:rsidRPr="007E3F12">
        <w:t>оболочек</w:t>
      </w:r>
      <w:r>
        <w:t xml:space="preserve"> (</w:t>
      </w:r>
      <w:r w:rsidRPr="00771745">
        <w:rPr>
          <w:position w:val="-12"/>
        </w:rPr>
        <w:object w:dxaOrig="859" w:dyaOrig="380">
          <v:shape id="_x0000_i1028" type="#_x0000_t75" style="width:42.75pt;height:18.75pt" o:ole="">
            <v:imagedata r:id="rId15" o:title=""/>
          </v:shape>
          <o:OLEObject Type="Embed" ProgID="Equation.3" ShapeID="_x0000_i1028" DrawAspect="Content" ObjectID="_1710169607" r:id="rId16"/>
        </w:object>
      </w:r>
      <w:r>
        <w:t>) и квадратичной аппро</w:t>
      </w:r>
      <w:r>
        <w:softHyphen/>
        <w:t>кси</w:t>
      </w:r>
      <w:r>
        <w:softHyphen/>
      </w:r>
      <w:r>
        <w:softHyphen/>
        <w:t>ма</w:t>
      </w:r>
      <w:r>
        <w:softHyphen/>
        <w:t xml:space="preserve">ции для </w:t>
      </w:r>
      <w:r>
        <w:rPr>
          <w:i/>
          <w:lang w:val="en-US"/>
        </w:rPr>
        <w:t>M</w:t>
      </w:r>
      <w:r>
        <w:t xml:space="preserve"> оболочки (</w:t>
      </w:r>
      <w:r w:rsidRPr="00771745">
        <w:rPr>
          <w:position w:val="-12"/>
        </w:rPr>
        <w:object w:dxaOrig="900" w:dyaOrig="380">
          <v:shape id="_x0000_i1029" type="#_x0000_t75" style="width:45pt;height:18.75pt" o:ole="">
            <v:imagedata r:id="rId17" o:title=""/>
          </v:shape>
          <o:OLEObject Type="Embed" ProgID="Equation.3" ShapeID="_x0000_i1029" DrawAspect="Content" ObjectID="_1710169608" r:id="rId18"/>
        </w:object>
      </w:r>
      <w:r>
        <w:t xml:space="preserve">): </w:t>
      </w:r>
      <w:r w:rsidRPr="00771745">
        <w:rPr>
          <w:position w:val="-32"/>
        </w:rPr>
        <w:object w:dxaOrig="1740" w:dyaOrig="780">
          <v:shape id="_x0000_i1030" type="#_x0000_t75" style="width:87pt;height:39pt" o:ole="">
            <v:imagedata r:id="rId19" o:title=""/>
          </v:shape>
          <o:OLEObject Type="Embed" ProgID="Equation.3" ShapeID="_x0000_i1030" DrawAspect="Content" ObjectID="_1710169609" r:id="rId20"/>
        </w:object>
      </w:r>
      <w:r>
        <w:t xml:space="preserve">. Таким образом оказывается возможно восстановить потенциалы ионизации остальных элементов группы железа по формуле </w:t>
      </w:r>
      <w:r w:rsidRPr="00117325">
        <w:rPr>
          <w:position w:val="-12"/>
        </w:rPr>
        <w:object w:dxaOrig="2540" w:dyaOrig="440">
          <v:shape id="_x0000_i1031" type="#_x0000_t75" style="width:126.75pt;height:21.75pt" o:ole="">
            <v:imagedata r:id="rId21" o:title=""/>
          </v:shape>
          <o:OLEObject Type="Embed" ProgID="Equation.3" ShapeID="_x0000_i1031" DrawAspect="Content" ObjectID="_1710169610" r:id="rId22"/>
        </w:object>
      </w:r>
      <w:r>
        <w:t>. Однако на практике более востребована информация о по</w:t>
      </w:r>
      <w:r>
        <w:softHyphen/>
        <w:t>тен</w:t>
      </w:r>
      <w:r>
        <w:softHyphen/>
        <w:t xml:space="preserve">циалах ионизации ионов одного элемента в зависимости от числа электронов </w:t>
      </w:r>
      <w:r>
        <w:rPr>
          <w:i/>
          <w:lang w:val="en-US"/>
        </w:rPr>
        <w:t>Ne</w:t>
      </w:r>
      <w:r>
        <w:rPr>
          <w:i/>
        </w:rPr>
        <w:t xml:space="preserve"> </w:t>
      </w:r>
      <w:r>
        <w:t xml:space="preserve">в нем. Рис.2 демонстрирует зависимость коэффициентов </w:t>
      </w:r>
      <w:r w:rsidRPr="006F7955">
        <w:rPr>
          <w:position w:val="-12"/>
        </w:rPr>
        <w:object w:dxaOrig="279" w:dyaOrig="380">
          <v:shape id="_x0000_i1032" type="#_x0000_t75" style="width:14.25pt;height:18.75pt" o:ole="">
            <v:imagedata r:id="rId23" o:title=""/>
          </v:shape>
          <o:OLEObject Type="Embed" ProgID="Equation.3" ShapeID="_x0000_i1032" DrawAspect="Content" ObjectID="_1710169611" r:id="rId24"/>
        </w:object>
      </w:r>
      <w:r>
        <w:t xml:space="preserve">от </w:t>
      </w:r>
      <w:r>
        <w:rPr>
          <w:i/>
          <w:lang w:val="en-US"/>
        </w:rPr>
        <w:t>Ne</w:t>
      </w:r>
      <w:r>
        <w:t xml:space="preserve"> в </w:t>
      </w:r>
      <w:r>
        <w:rPr>
          <w:i/>
          <w:lang w:val="en-US"/>
        </w:rPr>
        <w:t>M</w:t>
      </w:r>
      <w:r>
        <w:t xml:space="preserve"> оболочке. Аппроксимация монотонных фрагментов </w:t>
      </w:r>
      <w:r w:rsidRPr="00771745">
        <w:rPr>
          <w:position w:val="-32"/>
        </w:rPr>
        <w:object w:dxaOrig="1640" w:dyaOrig="780">
          <v:shape id="_x0000_i1033" type="#_x0000_t75" style="width:81.75pt;height:39pt" o:ole="">
            <v:imagedata r:id="rId25" o:title=""/>
          </v:shape>
          <o:OLEObject Type="Embed" ProgID="Equation.3" ShapeID="_x0000_i1033" DrawAspect="Content" ObjectID="_1710169612" r:id="rId26"/>
        </w:object>
      </w:r>
      <w:r>
        <w:t>,</w:t>
      </w:r>
      <w:r w:rsidRPr="006B149D">
        <w:rPr>
          <w:position w:val="-32"/>
        </w:rPr>
        <w:object w:dxaOrig="2580" w:dyaOrig="780">
          <v:shape id="_x0000_i1034" type="#_x0000_t75" style="width:129pt;height:39pt" o:ole="">
            <v:imagedata r:id="rId27" o:title=""/>
          </v:shape>
          <o:OLEObject Type="Embed" ProgID="Equation.3" ShapeID="_x0000_i1034" DrawAspect="Content" ObjectID="_1710169613" r:id="rId28"/>
        </w:object>
      </w:r>
      <w:r>
        <w:t xml:space="preserve"> и подобных зависимо</w:t>
      </w:r>
      <w:r>
        <w:softHyphen/>
        <w:t xml:space="preserve">стей для </w:t>
      </w:r>
      <w:r>
        <w:rPr>
          <w:i/>
          <w:lang w:val="en-US"/>
        </w:rPr>
        <w:t>K</w:t>
      </w:r>
      <w:r>
        <w:t xml:space="preserve"> и </w:t>
      </w:r>
      <w:r>
        <w:rPr>
          <w:i/>
          <w:lang w:val="en-US"/>
        </w:rPr>
        <w:t>L</w:t>
      </w:r>
      <w:r>
        <w:rPr>
          <w:i/>
        </w:rPr>
        <w:t xml:space="preserve"> </w:t>
      </w:r>
      <w:r w:rsidRPr="007E3F12">
        <w:t>оболочек</w:t>
      </w:r>
      <w:r>
        <w:t xml:space="preserve"> позволяет аналитическое описание энергий ионизаций 144 ионов с по</w:t>
      </w:r>
      <w:r>
        <w:softHyphen/>
        <w:t xml:space="preserve">грешностью порядка одного процента на основе небольшой таблицы коэффициентов </w:t>
      </w:r>
      <w:r w:rsidRPr="006B149D">
        <w:rPr>
          <w:position w:val="-12"/>
        </w:rPr>
        <w:object w:dxaOrig="340" w:dyaOrig="380">
          <v:shape id="_x0000_i1035" type="#_x0000_t75" style="width:17.25pt;height:18.75pt" o:ole="">
            <v:imagedata r:id="rId29" o:title=""/>
          </v:shape>
          <o:OLEObject Type="Embed" ProgID="Equation.3" ShapeID="_x0000_i1035" DrawAspect="Content" ObjectID="_1710169614" r:id="rId30"/>
        </w:object>
      </w:r>
      <w:r>
        <w:t xml:space="preserve">. </w:t>
      </w:r>
    </w:p>
    <w:tbl>
      <w:tblPr>
        <w:tblW w:w="0" w:type="auto"/>
        <w:jc w:val="center"/>
        <w:tblLook w:val="04A0"/>
      </w:tblPr>
      <w:tblGrid>
        <w:gridCol w:w="4686"/>
        <w:gridCol w:w="4370"/>
      </w:tblGrid>
      <w:tr w:rsidR="00A73A57" w:rsidTr="005B2205">
        <w:trPr>
          <w:jc w:val="center"/>
        </w:trPr>
        <w:tc>
          <w:tcPr>
            <w:tcW w:w="0" w:type="auto"/>
          </w:tcPr>
          <w:p w:rsidR="00A73A57" w:rsidRDefault="00A73A57" w:rsidP="005B2205">
            <w:pPr>
              <w:pStyle w:val="Zv-bodyreportcont"/>
            </w:pPr>
            <w:r>
              <w:rPr>
                <w:noProof/>
              </w:rPr>
              <w:drawing>
                <wp:inline distT="0" distB="0" distL="0" distR="0">
                  <wp:extent cx="2816225" cy="2501900"/>
                  <wp:effectExtent l="19050" t="0" r="3175" b="0"/>
                  <wp:docPr id="12" name="Рисунок 12" descr="Fi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i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225" cy="250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73A57" w:rsidRDefault="00A73A57" w:rsidP="005B2205">
            <w:pPr>
              <w:pStyle w:val="Zv-bodyreportcont"/>
            </w:pPr>
            <w:r>
              <w:rPr>
                <w:noProof/>
              </w:rPr>
              <w:drawing>
                <wp:inline distT="0" distB="0" distL="0" distR="0">
                  <wp:extent cx="2618740" cy="2319020"/>
                  <wp:effectExtent l="19050" t="0" r="0" b="0"/>
                  <wp:docPr id="13" name="Рисунок 13" descr="Fi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i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40" cy="231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A57" w:rsidTr="005B2205">
        <w:trPr>
          <w:jc w:val="center"/>
        </w:trPr>
        <w:tc>
          <w:tcPr>
            <w:tcW w:w="0" w:type="auto"/>
          </w:tcPr>
          <w:p w:rsidR="00A73A57" w:rsidRDefault="00A73A57" w:rsidP="005B2205">
            <w:pPr>
              <w:pStyle w:val="Zv-bodyreportcont"/>
              <w:jc w:val="center"/>
            </w:pPr>
            <w:r>
              <w:t>Рис.1</w:t>
            </w:r>
          </w:p>
        </w:tc>
        <w:tc>
          <w:tcPr>
            <w:tcW w:w="0" w:type="auto"/>
          </w:tcPr>
          <w:p w:rsidR="00A73A57" w:rsidRDefault="00A73A57" w:rsidP="005B2205">
            <w:pPr>
              <w:pStyle w:val="Zv-bodyreportcont"/>
              <w:jc w:val="center"/>
            </w:pPr>
            <w:r>
              <w:t>Рис.2</w:t>
            </w:r>
          </w:p>
        </w:tc>
      </w:tr>
    </w:tbl>
    <w:p w:rsidR="00A73A57" w:rsidRPr="00E91156" w:rsidRDefault="00A73A57" w:rsidP="00A73A57">
      <w:pPr>
        <w:pStyle w:val="Zv-TitleReferences-ru"/>
      </w:pPr>
      <w:r>
        <w:t>Литература</w:t>
      </w:r>
    </w:p>
    <w:p w:rsidR="00A73A57" w:rsidRDefault="00A73A57" w:rsidP="00A73A57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Kramida, A., Ralchenko, Yu., Reader, J., and NIST ASD Team (2021). NIST Atomic Spectra Database (ver. 5.9), [Online]. Available: https://physics.nist.gov/asd [2021, November 6]. </w:t>
      </w:r>
    </w:p>
    <w:p w:rsidR="00A73A57" w:rsidRPr="00B30930" w:rsidRDefault="00A73A57" w:rsidP="00A73A57">
      <w:pPr>
        <w:pStyle w:val="Zv-References-ru"/>
        <w:numPr>
          <w:ilvl w:val="0"/>
          <w:numId w:val="1"/>
        </w:numPr>
        <w:rPr>
          <w:rStyle w:val="Zv-Organization0"/>
          <w:i w:val="0"/>
        </w:rPr>
      </w:pPr>
      <w:r>
        <w:t xml:space="preserve">Г.В. Шпатаковская   </w:t>
      </w:r>
      <w:r w:rsidRPr="008A6A0C">
        <w:t>УФН</w:t>
      </w:r>
      <w:r>
        <w:t xml:space="preserve"> </w:t>
      </w:r>
      <w:r w:rsidRPr="00B30930">
        <w:rPr>
          <w:b/>
        </w:rPr>
        <w:t>189</w:t>
      </w:r>
      <w:r>
        <w:t xml:space="preserve"> 195 (2019)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33"/>
      <w:footerReference w:type="even" r:id="rId34"/>
      <w:footerReference w:type="default" r:id="rId3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DDA" w:rsidRDefault="00727DDA">
      <w:r>
        <w:separator/>
      </w:r>
    </w:p>
  </w:endnote>
  <w:endnote w:type="continuationSeparator" w:id="0">
    <w:p w:rsidR="00727DDA" w:rsidRDefault="00727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66046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26159"/>
      <w:docPartObj>
        <w:docPartGallery w:val="Page Numbers (Bottom of Page)"/>
        <w:docPartUnique/>
      </w:docPartObj>
    </w:sdtPr>
    <w:sdtContent>
      <w:p w:rsidR="00660C83" w:rsidRDefault="00C66046">
        <w:pPr>
          <w:pStyle w:val="a4"/>
          <w:jc w:val="center"/>
        </w:pPr>
        <w:fldSimple w:instr=" PAGE   \* MERGEFORMAT ">
          <w:r w:rsidR="00E24DCA">
            <w:rPr>
              <w:noProof/>
            </w:rPr>
            <w:t>1</w:t>
          </w:r>
        </w:fldSimple>
        <w:r w:rsidR="00660C83">
          <w:rPr>
            <w:lang w:val="en-US"/>
          </w:rPr>
          <w:t>32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DDA" w:rsidRDefault="00727DDA">
      <w:r>
        <w:separator/>
      </w:r>
    </w:p>
  </w:footnote>
  <w:footnote w:type="continuationSeparator" w:id="0">
    <w:p w:rsidR="00727DDA" w:rsidRDefault="00727DDA">
      <w:r>
        <w:continuationSeparator/>
      </w:r>
    </w:p>
  </w:footnote>
  <w:footnote w:id="1">
    <w:p w:rsidR="00BC7775" w:rsidRPr="00BC7775" w:rsidRDefault="00BC7775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BC7775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A73A57">
      <w:rPr>
        <w:sz w:val="20"/>
      </w:rPr>
      <w:t>14</w:t>
    </w:r>
    <w:r w:rsidR="00C62CFE">
      <w:rPr>
        <w:sz w:val="20"/>
      </w:rPr>
      <w:t xml:space="preserve"> – </w:t>
    </w:r>
    <w:r w:rsidR="00C62CFE" w:rsidRPr="00A73A57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A73A57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C6604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C8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13A27"/>
    <w:rsid w:val="00446025"/>
    <w:rsid w:val="00447ABC"/>
    <w:rsid w:val="004A77D1"/>
    <w:rsid w:val="004B72AA"/>
    <w:rsid w:val="004C4427"/>
    <w:rsid w:val="004F4E29"/>
    <w:rsid w:val="00567C6F"/>
    <w:rsid w:val="00572013"/>
    <w:rsid w:val="0058676C"/>
    <w:rsid w:val="00617E8E"/>
    <w:rsid w:val="00650CBC"/>
    <w:rsid w:val="00654A7B"/>
    <w:rsid w:val="00660C83"/>
    <w:rsid w:val="0066672D"/>
    <w:rsid w:val="006673EE"/>
    <w:rsid w:val="00683140"/>
    <w:rsid w:val="006A1743"/>
    <w:rsid w:val="006B149D"/>
    <w:rsid w:val="006F68D0"/>
    <w:rsid w:val="00727DDA"/>
    <w:rsid w:val="00732A2E"/>
    <w:rsid w:val="007B6378"/>
    <w:rsid w:val="00802D35"/>
    <w:rsid w:val="008E2894"/>
    <w:rsid w:val="009352E6"/>
    <w:rsid w:val="0094721E"/>
    <w:rsid w:val="00A66876"/>
    <w:rsid w:val="00A71613"/>
    <w:rsid w:val="00A73A57"/>
    <w:rsid w:val="00AB3459"/>
    <w:rsid w:val="00AD7670"/>
    <w:rsid w:val="00B622ED"/>
    <w:rsid w:val="00B9584E"/>
    <w:rsid w:val="00BC7775"/>
    <w:rsid w:val="00BD05EF"/>
    <w:rsid w:val="00C103CD"/>
    <w:rsid w:val="00C232A0"/>
    <w:rsid w:val="00C62CFE"/>
    <w:rsid w:val="00C66046"/>
    <w:rsid w:val="00CA791E"/>
    <w:rsid w:val="00CE0E75"/>
    <w:rsid w:val="00D47F19"/>
    <w:rsid w:val="00DA4715"/>
    <w:rsid w:val="00DE16AD"/>
    <w:rsid w:val="00DF1C1D"/>
    <w:rsid w:val="00DF6D4D"/>
    <w:rsid w:val="00E1331D"/>
    <w:rsid w:val="00E24DCA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3A5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A73A57"/>
    <w:rPr>
      <w:color w:val="0000FF"/>
      <w:u w:val="single"/>
    </w:rPr>
  </w:style>
  <w:style w:type="character" w:customStyle="1" w:styleId="Zv-Organization0">
    <w:name w:val="Zv-Organization Знак"/>
    <w:basedOn w:val="a0"/>
    <w:link w:val="Zv-Organization"/>
    <w:locked/>
    <w:rsid w:val="00A73A57"/>
    <w:rPr>
      <w:i/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660C83"/>
    <w:rPr>
      <w:sz w:val="24"/>
      <w:szCs w:val="24"/>
    </w:rPr>
  </w:style>
  <w:style w:type="paragraph" w:styleId="a9">
    <w:name w:val="footnote text"/>
    <w:basedOn w:val="a"/>
    <w:link w:val="aa"/>
    <w:rsid w:val="00BC777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C7775"/>
  </w:style>
  <w:style w:type="character" w:styleId="ab">
    <w:name w:val="footnote reference"/>
    <w:basedOn w:val="a0"/>
    <w:rsid w:val="00BC77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agalya@yandex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B-Shpatakovskay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99510-6AB8-4402-BFEF-2A718BC3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199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ПОТЕНЦИАЛЫ ИОНИЗАЦИИ МНОГОЗАРЯДНЫХ ИОНОВ ЭЛЕМЕНТОВ ГРУППЫ ЖЕЛЕЗА</dc:title>
  <dc:creator/>
  <cp:lastModifiedBy>Сатунин</cp:lastModifiedBy>
  <cp:revision>5</cp:revision>
  <cp:lastPrinted>1601-01-01T00:00:00Z</cp:lastPrinted>
  <dcterms:created xsi:type="dcterms:W3CDTF">2022-03-04T11:29:00Z</dcterms:created>
  <dcterms:modified xsi:type="dcterms:W3CDTF">2022-03-30T15:18:00Z</dcterms:modified>
</cp:coreProperties>
</file>