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53" w:rsidRPr="00E96540" w:rsidRDefault="00AF27AE" w:rsidP="00676353">
      <w:pPr>
        <w:pStyle w:val="Zv-Titlereport"/>
        <w:rPr>
          <w:lang w:val="en-US"/>
        </w:rPr>
      </w:pPr>
      <w:r w:rsidRPr="00AF27A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AF27AE" w:rsidRPr="0095603D" w:rsidRDefault="00AF27AE" w:rsidP="003B6459">
                  <w:pPr>
                    <w:spacing w:before="80"/>
                    <w:rPr>
                      <w:sz w:val="22"/>
                      <w:szCs w:val="22"/>
                    </w:rPr>
                  </w:pPr>
                  <w:r w:rsidRPr="0095603D">
                    <w:rPr>
                      <w:sz w:val="22"/>
                      <w:szCs w:val="22"/>
                    </w:rPr>
                    <w:t>DOI:</w:t>
                  </w:r>
                  <w:r>
                    <w:rPr>
                      <w:sz w:val="22"/>
                      <w:szCs w:val="22"/>
                    </w:rPr>
                    <w:t xml:space="preserve"> </w:t>
                  </w:r>
                  <w:r w:rsidRPr="00AF27AE">
                    <w:rPr>
                      <w:sz w:val="22"/>
                      <w:szCs w:val="22"/>
                    </w:rPr>
                    <w:t>10.34854/ICPAF.2022.49.1.110</w:t>
                  </w:r>
                </w:p>
              </w:txbxContent>
            </v:textbox>
            <w10:anchorlock/>
          </v:shape>
        </w:pict>
      </w:r>
      <w:r w:rsidR="00676353" w:rsidRPr="00E67186">
        <w:rPr>
          <w:lang w:val="en-US"/>
        </w:rPr>
        <w:t>NUMERICAL SIMULATION OF A MICROWAVE DISCHARGE IN A MIXTURE OF ETHANOL AND WATER</w:t>
      </w:r>
      <w:r>
        <w:rPr>
          <w:lang w:val="en-US"/>
        </w:rPr>
        <w:t xml:space="preserve"> </w:t>
      </w:r>
      <w:r>
        <w:rPr>
          <w:rStyle w:val="aa"/>
          <w:lang w:val="en-US"/>
        </w:rPr>
        <w:footnoteReference w:customMarkFollows="1" w:id="1"/>
        <w:t>*)</w:t>
      </w:r>
    </w:p>
    <w:p w:rsidR="00676353" w:rsidRPr="00755636" w:rsidRDefault="00676353" w:rsidP="00676353">
      <w:pPr>
        <w:pStyle w:val="Zv-Author"/>
        <w:rPr>
          <w:lang w:val="en-US"/>
        </w:rPr>
      </w:pPr>
      <w:r w:rsidRPr="00545202">
        <w:rPr>
          <w:lang w:val="en-US"/>
        </w:rPr>
        <w:t>Lebedev</w:t>
      </w:r>
      <w:r w:rsidRPr="00755636">
        <w:rPr>
          <w:lang w:val="en-US"/>
        </w:rPr>
        <w:t xml:space="preserve"> </w:t>
      </w:r>
      <w:r w:rsidRPr="00545202">
        <w:rPr>
          <w:lang w:val="en-US"/>
        </w:rPr>
        <w:t>Yu</w:t>
      </w:r>
      <w:r w:rsidRPr="00755636">
        <w:rPr>
          <w:lang w:val="en-US"/>
        </w:rPr>
        <w:t>.</w:t>
      </w:r>
      <w:r w:rsidRPr="00545202">
        <w:rPr>
          <w:lang w:val="en-US"/>
        </w:rPr>
        <w:t>A</w:t>
      </w:r>
      <w:r w:rsidRPr="00755636">
        <w:rPr>
          <w:lang w:val="en-US"/>
        </w:rPr>
        <w:t xml:space="preserve">., </w:t>
      </w:r>
      <w:r>
        <w:rPr>
          <w:lang w:val="en-US"/>
        </w:rPr>
        <w:t>Tatarinov A</w:t>
      </w:r>
      <w:r w:rsidRPr="00755636">
        <w:rPr>
          <w:lang w:val="en-US"/>
        </w:rPr>
        <w:t>.</w:t>
      </w:r>
      <w:r w:rsidRPr="00545202">
        <w:rPr>
          <w:lang w:val="en-US"/>
        </w:rPr>
        <w:t>V</w:t>
      </w:r>
      <w:r w:rsidRPr="00755636">
        <w:rPr>
          <w:lang w:val="en-US"/>
        </w:rPr>
        <w:t xml:space="preserve">., </w:t>
      </w:r>
      <w:r>
        <w:rPr>
          <w:lang w:val="en-US"/>
        </w:rPr>
        <w:t>Epstein I.L</w:t>
      </w:r>
      <w:r w:rsidRPr="00755636">
        <w:rPr>
          <w:lang w:val="en-US"/>
        </w:rPr>
        <w:t xml:space="preserve">., </w:t>
      </w:r>
      <w:r>
        <w:rPr>
          <w:lang w:val="en-US"/>
        </w:rPr>
        <w:t>Titov A.Y.</w:t>
      </w:r>
    </w:p>
    <w:p w:rsidR="00676353" w:rsidRPr="00E96540" w:rsidRDefault="00676353" w:rsidP="00676353">
      <w:pPr>
        <w:pStyle w:val="Zv-Organization"/>
        <w:rPr>
          <w:lang w:val="en-US"/>
        </w:rPr>
      </w:pPr>
      <w:r w:rsidRPr="00545202">
        <w:rPr>
          <w:lang w:val="en-US"/>
        </w:rPr>
        <w:t>Institute of Petrochemical Synthesis named after V.I. A.V. Topchiev RA</w:t>
      </w:r>
      <w:r w:rsidRPr="00401F6E">
        <w:rPr>
          <w:lang w:val="en-US"/>
        </w:rPr>
        <w:br/>
      </w:r>
      <w:r w:rsidRPr="00545202">
        <w:rPr>
          <w:lang w:val="en-US"/>
        </w:rPr>
        <w:t xml:space="preserve">119991, Moscow, Leninsky prospect, 29, E-mail: </w:t>
      </w:r>
      <w:hyperlink r:id="rId8" w:history="1">
        <w:r w:rsidRPr="00EA5E0A">
          <w:rPr>
            <w:rStyle w:val="a7"/>
            <w:lang w:val="en-US"/>
          </w:rPr>
          <w:t>lebedev@ips.ac.ru</w:t>
        </w:r>
      </w:hyperlink>
    </w:p>
    <w:p w:rsidR="00676353" w:rsidRDefault="00676353" w:rsidP="00676353">
      <w:pPr>
        <w:pStyle w:val="Zv-bodyreport"/>
        <w:rPr>
          <w:b/>
          <w:bCs/>
          <w:lang w:val="en-US"/>
        </w:rPr>
      </w:pPr>
      <w:r>
        <w:rPr>
          <w:lang w:val="en-US"/>
        </w:rPr>
        <w:t>In recent decades</w:t>
      </w:r>
      <w:r w:rsidRPr="004579D3">
        <w:rPr>
          <w:lang w:val="en-US"/>
        </w:rPr>
        <w:t xml:space="preserve"> great attention of researchers is attracted by discharges in liquids and in contact with them, due to the possibilities of solving various applied problems. In particular, discharges in a mixture of ethanol and water are used to produce hydrogen. Various types of electrical discharges are used, but the least investigated are microwave discharges. This work continues our cycle of works on simulating a microwave discharge in liquids and is devoted to the study of kinetic processes in a gas mixture of decomposition products of a mixture of ethanol</w:t>
      </w:r>
      <w:r>
        <w:rPr>
          <w:lang w:val="en-US"/>
        </w:rPr>
        <w:t xml:space="preserve"> with water. The calculations a</w:t>
      </w:r>
      <w:r w:rsidRPr="004579D3">
        <w:rPr>
          <w:lang w:val="en-US"/>
        </w:rPr>
        <w:t>re carried out for atmospheric pressure in the zero-dimensional approximation.</w:t>
      </w:r>
    </w:p>
    <w:p w:rsidR="00676353" w:rsidRPr="00C41E06" w:rsidRDefault="00676353" w:rsidP="00676353">
      <w:pPr>
        <w:pStyle w:val="Zv-bodyreport"/>
        <w:rPr>
          <w:b/>
          <w:bCs/>
          <w:lang w:val="en-US"/>
        </w:rPr>
      </w:pPr>
      <w:r>
        <w:rPr>
          <w:lang w:val="en-US"/>
        </w:rPr>
        <w:t>The model</w:t>
      </w:r>
      <w:r w:rsidRPr="00C41E06">
        <w:rPr>
          <w:lang w:val="en-US"/>
        </w:rPr>
        <w:t xml:space="preserve"> contains the balance equations for neutral and charged gas components of the plasma, the Boltzmann equation for free plasma electrons, the equation for the average microwave field in a small volume filled with plasma [1] and the equation for the temperature of the gas mixture. The San Diego Mechanism set of reactions is used to describe thermal processes [2]. </w:t>
      </w:r>
      <w:r>
        <w:rPr>
          <w:lang w:val="en-US"/>
        </w:rPr>
        <w:t>R</w:t>
      </w:r>
      <w:r w:rsidRPr="00C41E06">
        <w:rPr>
          <w:lang w:val="en-US"/>
        </w:rPr>
        <w:t>eactions with charged particles</w:t>
      </w:r>
      <w:r w:rsidRPr="00B77400">
        <w:rPr>
          <w:lang w:val="en-US"/>
        </w:rPr>
        <w:t xml:space="preserve"> </w:t>
      </w:r>
      <w:r>
        <w:rPr>
          <w:lang w:val="en-US"/>
        </w:rPr>
        <w:t>are a</w:t>
      </w:r>
      <w:r w:rsidRPr="00C41E06">
        <w:rPr>
          <w:lang w:val="en-US"/>
        </w:rPr>
        <w:t>dded. When calcul</w:t>
      </w:r>
      <w:r>
        <w:rPr>
          <w:lang w:val="en-US"/>
        </w:rPr>
        <w:t>ating the gas temperature, it i</w:t>
      </w:r>
      <w:r w:rsidRPr="00C41E06">
        <w:rPr>
          <w:lang w:val="en-US"/>
        </w:rPr>
        <w:t>s assumed that the energy required to carry out processes under electron impact is tak</w:t>
      </w:r>
      <w:r>
        <w:rPr>
          <w:lang w:val="en-US"/>
        </w:rPr>
        <w:t>en from electrons. T</w:t>
      </w:r>
      <w:r w:rsidRPr="00C41E06">
        <w:rPr>
          <w:lang w:val="en-US"/>
        </w:rPr>
        <w:t>he electron ener</w:t>
      </w:r>
      <w:r>
        <w:rPr>
          <w:lang w:val="en-US"/>
        </w:rPr>
        <w:t>gy distribution function (EEDF) is found from the Boltzmann equation</w:t>
      </w:r>
      <w:r w:rsidRPr="00C41E06">
        <w:rPr>
          <w:lang w:val="en-US"/>
        </w:rPr>
        <w:t>, written in the two-term approximation of the EEDF expansion in spherical harmonics. The rate constants of reactions of electroni</w:t>
      </w:r>
      <w:r>
        <w:rPr>
          <w:lang w:val="en-US"/>
        </w:rPr>
        <w:t xml:space="preserve">c processes, being functions of the values </w:t>
      </w:r>
      <w:r w:rsidRPr="00C41E06">
        <w:rPr>
          <w:lang w:val="en-US"/>
        </w:rPr>
        <w:t>of the reduced fie</w:t>
      </w:r>
      <w:r>
        <w:rPr>
          <w:lang w:val="en-US"/>
        </w:rPr>
        <w:t>ld E/</w:t>
      </w:r>
      <w:r w:rsidRPr="00C41E06">
        <w:rPr>
          <w:lang w:val="en-US"/>
        </w:rPr>
        <w:t>N</w:t>
      </w:r>
      <w:r>
        <w:rPr>
          <w:lang w:val="en-US"/>
        </w:rPr>
        <w:t>, are calculated by means of</w:t>
      </w:r>
      <w:r w:rsidRPr="00C41E06">
        <w:rPr>
          <w:lang w:val="en-US"/>
        </w:rPr>
        <w:t xml:space="preserve"> a set of corresponding cross sections for reactions and EEDF</w:t>
      </w:r>
      <w:r>
        <w:rPr>
          <w:lang w:val="en-US"/>
        </w:rPr>
        <w:t>. In this work, the EEDF is calculated using the BOLSIG</w:t>
      </w:r>
      <w:r w:rsidRPr="00C41E06">
        <w:rPr>
          <w:lang w:val="en-US"/>
        </w:rPr>
        <w:t>+ program [3] and a set of cross sections for collisions of electrons with mixture molecules. The kinetic model for ethanol included the processes of direct ionization, dissociation, dissocia</w:t>
      </w:r>
      <w:r>
        <w:rPr>
          <w:lang w:val="en-US"/>
        </w:rPr>
        <w:t>tive attachment</w:t>
      </w:r>
      <w:r w:rsidRPr="00C41E06">
        <w:rPr>
          <w:lang w:val="en-US"/>
        </w:rPr>
        <w:t xml:space="preserve"> and associative detachment. The model includes positively and negatively charged ions: </w:t>
      </w:r>
      <w:r w:rsidRPr="009E7969">
        <w:rPr>
          <w:color w:val="000000"/>
          <w:lang w:val="en-US"/>
        </w:rPr>
        <w:t>H</w:t>
      </w:r>
      <w:r w:rsidRPr="009E7969">
        <w:rPr>
          <w:color w:val="000000"/>
          <w:vertAlign w:val="subscript"/>
          <w:lang w:val="en-US"/>
        </w:rPr>
        <w:t>2</w:t>
      </w:r>
      <w:r w:rsidRPr="009E7969">
        <w:rPr>
          <w:color w:val="000000"/>
          <w:lang w:val="en-US"/>
        </w:rPr>
        <w:t>O</w:t>
      </w:r>
      <w:r w:rsidRPr="009E7969">
        <w:rPr>
          <w:color w:val="000000"/>
          <w:vertAlign w:val="superscript"/>
          <w:lang w:val="en-US"/>
        </w:rPr>
        <w:t>+</w:t>
      </w:r>
      <w:r w:rsidRPr="009E7969">
        <w:rPr>
          <w:color w:val="000000"/>
          <w:lang w:val="en-US"/>
        </w:rPr>
        <w:t>, H</w:t>
      </w:r>
      <w:r w:rsidRPr="009E7969">
        <w:rPr>
          <w:color w:val="000000"/>
          <w:vertAlign w:val="subscript"/>
          <w:lang w:val="en-US"/>
        </w:rPr>
        <w:t>3</w:t>
      </w:r>
      <w:r w:rsidRPr="009E7969">
        <w:rPr>
          <w:color w:val="000000"/>
          <w:lang w:val="en-US"/>
        </w:rPr>
        <w:t>O</w:t>
      </w:r>
      <w:r w:rsidRPr="009E7969">
        <w:rPr>
          <w:color w:val="000000"/>
          <w:vertAlign w:val="superscript"/>
          <w:lang w:val="en-US"/>
        </w:rPr>
        <w:t>+</w:t>
      </w:r>
      <w:r w:rsidRPr="009E7969">
        <w:rPr>
          <w:color w:val="000000"/>
          <w:lang w:val="en-US"/>
        </w:rPr>
        <w:t>, H</w:t>
      </w:r>
      <w:r w:rsidRPr="009E7969">
        <w:rPr>
          <w:color w:val="000000"/>
          <w:vertAlign w:val="subscript"/>
          <w:lang w:val="en-US"/>
        </w:rPr>
        <w:t>5</w:t>
      </w:r>
      <w:r w:rsidRPr="009E7969">
        <w:rPr>
          <w:color w:val="000000"/>
          <w:lang w:val="en-US"/>
        </w:rPr>
        <w:t>O</w:t>
      </w:r>
      <w:r w:rsidRPr="009E7969">
        <w:rPr>
          <w:color w:val="000000"/>
          <w:vertAlign w:val="subscript"/>
          <w:lang w:val="en-US"/>
        </w:rPr>
        <w:t>2</w:t>
      </w:r>
      <w:r w:rsidRPr="009E7969">
        <w:rPr>
          <w:color w:val="000000"/>
          <w:vertAlign w:val="superscript"/>
          <w:lang w:val="en-US"/>
        </w:rPr>
        <w:t>+</w:t>
      </w:r>
      <w:r w:rsidRPr="009E7969">
        <w:rPr>
          <w:color w:val="000000"/>
          <w:lang w:val="en-US"/>
        </w:rPr>
        <w:t>, H</w:t>
      </w:r>
      <w:r w:rsidRPr="009E7969">
        <w:rPr>
          <w:color w:val="000000"/>
          <w:vertAlign w:val="subscript"/>
          <w:lang w:val="en-US"/>
        </w:rPr>
        <w:t>3</w:t>
      </w:r>
      <w:r w:rsidRPr="009E7969">
        <w:rPr>
          <w:color w:val="000000"/>
          <w:lang w:val="en-US"/>
        </w:rPr>
        <w:t>O</w:t>
      </w:r>
      <w:r w:rsidRPr="009E7969">
        <w:rPr>
          <w:color w:val="000000"/>
          <w:vertAlign w:val="superscript"/>
          <w:lang w:val="en-US"/>
        </w:rPr>
        <w:t>+</w:t>
      </w:r>
      <w:r w:rsidRPr="009E7969">
        <w:rPr>
          <w:color w:val="000000"/>
          <w:lang w:val="en-US"/>
        </w:rPr>
        <w:t>(H</w:t>
      </w:r>
      <w:r w:rsidRPr="009E7969">
        <w:rPr>
          <w:color w:val="000000"/>
          <w:vertAlign w:val="subscript"/>
          <w:lang w:val="en-US"/>
        </w:rPr>
        <w:t>2</w:t>
      </w:r>
      <w:r w:rsidRPr="009E7969">
        <w:rPr>
          <w:color w:val="000000"/>
          <w:lang w:val="en-US"/>
        </w:rPr>
        <w:t>O), H</w:t>
      </w:r>
      <w:r w:rsidRPr="009E7969">
        <w:rPr>
          <w:color w:val="000000"/>
          <w:vertAlign w:val="subscript"/>
          <w:lang w:val="en-US"/>
        </w:rPr>
        <w:t>3</w:t>
      </w:r>
      <w:r w:rsidRPr="009E7969">
        <w:rPr>
          <w:color w:val="000000"/>
          <w:lang w:val="en-US"/>
        </w:rPr>
        <w:t>O</w:t>
      </w:r>
      <w:r w:rsidRPr="009E7969">
        <w:rPr>
          <w:color w:val="000000"/>
          <w:vertAlign w:val="superscript"/>
          <w:lang w:val="en-US"/>
        </w:rPr>
        <w:t>+</w:t>
      </w:r>
      <w:r w:rsidRPr="009E7969">
        <w:rPr>
          <w:color w:val="000000"/>
          <w:lang w:val="en-US"/>
        </w:rPr>
        <w:t>(H</w:t>
      </w:r>
      <w:r w:rsidRPr="009E7969">
        <w:rPr>
          <w:color w:val="000000"/>
          <w:vertAlign w:val="subscript"/>
          <w:lang w:val="en-US"/>
        </w:rPr>
        <w:t>2</w:t>
      </w:r>
      <w:r w:rsidRPr="009E7969">
        <w:rPr>
          <w:color w:val="000000"/>
          <w:lang w:val="en-US"/>
        </w:rPr>
        <w:t>O)</w:t>
      </w:r>
      <w:r w:rsidRPr="009E7969">
        <w:rPr>
          <w:color w:val="000000"/>
          <w:vertAlign w:val="subscript"/>
          <w:lang w:val="en-US"/>
        </w:rPr>
        <w:t>2</w:t>
      </w:r>
      <w:r w:rsidRPr="009E7969">
        <w:rPr>
          <w:color w:val="000000"/>
          <w:lang w:val="en-US"/>
        </w:rPr>
        <w:t>, H</w:t>
      </w:r>
      <w:r w:rsidRPr="009E7969">
        <w:rPr>
          <w:color w:val="000000"/>
          <w:vertAlign w:val="subscript"/>
          <w:lang w:val="en-US"/>
        </w:rPr>
        <w:t>3</w:t>
      </w:r>
      <w:r w:rsidRPr="009E7969">
        <w:rPr>
          <w:color w:val="000000"/>
          <w:lang w:val="en-US"/>
        </w:rPr>
        <w:t>O</w:t>
      </w:r>
      <w:r w:rsidRPr="009E7969">
        <w:rPr>
          <w:color w:val="000000"/>
          <w:vertAlign w:val="superscript"/>
          <w:lang w:val="en-US"/>
        </w:rPr>
        <w:t>+</w:t>
      </w:r>
      <w:r w:rsidRPr="009E7969">
        <w:rPr>
          <w:color w:val="000000"/>
          <w:lang w:val="en-US"/>
        </w:rPr>
        <w:t>(H</w:t>
      </w:r>
      <w:r w:rsidRPr="009E7969">
        <w:rPr>
          <w:color w:val="000000"/>
          <w:vertAlign w:val="subscript"/>
          <w:lang w:val="en-US"/>
        </w:rPr>
        <w:t>2</w:t>
      </w:r>
      <w:r w:rsidRPr="009E7969">
        <w:rPr>
          <w:color w:val="000000"/>
          <w:lang w:val="en-US"/>
        </w:rPr>
        <w:t>O)</w:t>
      </w:r>
      <w:r w:rsidRPr="009E7969">
        <w:rPr>
          <w:color w:val="000000"/>
          <w:vertAlign w:val="subscript"/>
          <w:lang w:val="en-US"/>
        </w:rPr>
        <w:t>3</w:t>
      </w:r>
      <w:r w:rsidRPr="009E7969">
        <w:rPr>
          <w:color w:val="000000"/>
          <w:lang w:val="en-US"/>
        </w:rPr>
        <w:t>, O</w:t>
      </w:r>
      <w:r w:rsidRPr="009E7969">
        <w:rPr>
          <w:color w:val="000000"/>
          <w:vertAlign w:val="subscript"/>
          <w:lang w:val="en-US"/>
        </w:rPr>
        <w:t>2</w:t>
      </w:r>
      <w:r w:rsidRPr="009E7969">
        <w:rPr>
          <w:color w:val="000000"/>
          <w:vertAlign w:val="superscript"/>
          <w:lang w:val="en-US"/>
        </w:rPr>
        <w:t>+</w:t>
      </w:r>
      <w:r w:rsidRPr="009E7969">
        <w:rPr>
          <w:color w:val="000000"/>
          <w:lang w:val="en-US"/>
        </w:rPr>
        <w:t xml:space="preserve">, </w:t>
      </w:r>
      <w:r w:rsidRPr="009E7969">
        <w:rPr>
          <w:color w:val="000000"/>
        </w:rPr>
        <w:t>С</w:t>
      </w:r>
      <w:r w:rsidRPr="009E7969">
        <w:rPr>
          <w:color w:val="000000"/>
          <w:lang w:val="en-US"/>
        </w:rPr>
        <w:t>H</w:t>
      </w:r>
      <w:r w:rsidRPr="009E7969">
        <w:rPr>
          <w:color w:val="000000"/>
          <w:vertAlign w:val="subscript"/>
          <w:lang w:val="en-US"/>
        </w:rPr>
        <w:t>3</w:t>
      </w:r>
      <w:r w:rsidRPr="009E7969">
        <w:rPr>
          <w:color w:val="000000"/>
          <w:lang w:val="en-US"/>
        </w:rPr>
        <w:t>O</w:t>
      </w:r>
      <w:r w:rsidRPr="009E7969">
        <w:rPr>
          <w:color w:val="000000"/>
          <w:vertAlign w:val="superscript"/>
          <w:lang w:val="en-US"/>
        </w:rPr>
        <w:t>+</w:t>
      </w:r>
      <w:r w:rsidRPr="009E7969">
        <w:rPr>
          <w:color w:val="000000"/>
          <w:lang w:val="en-US"/>
        </w:rPr>
        <w:t>, C</w:t>
      </w:r>
      <w:r w:rsidRPr="009E7969">
        <w:rPr>
          <w:color w:val="000000"/>
          <w:vertAlign w:val="subscript"/>
          <w:lang w:val="en-US"/>
        </w:rPr>
        <w:t>2</w:t>
      </w:r>
      <w:r w:rsidRPr="009E7969">
        <w:rPr>
          <w:color w:val="000000"/>
          <w:lang w:val="en-US"/>
        </w:rPr>
        <w:t>H</w:t>
      </w:r>
      <w:r w:rsidRPr="009E7969">
        <w:rPr>
          <w:color w:val="000000"/>
          <w:vertAlign w:val="subscript"/>
          <w:lang w:val="en-US"/>
        </w:rPr>
        <w:t>5</w:t>
      </w:r>
      <w:r w:rsidRPr="009E7969">
        <w:rPr>
          <w:color w:val="000000"/>
          <w:lang w:val="en-US"/>
        </w:rPr>
        <w:t>O</w:t>
      </w:r>
      <w:r w:rsidRPr="009E7969">
        <w:rPr>
          <w:color w:val="000000"/>
          <w:vertAlign w:val="superscript"/>
          <w:lang w:val="en-US"/>
        </w:rPr>
        <w:t>+</w:t>
      </w:r>
      <w:r w:rsidRPr="009E7969">
        <w:rPr>
          <w:color w:val="000000"/>
          <w:lang w:val="en-US"/>
        </w:rPr>
        <w:t>, C</w:t>
      </w:r>
      <w:r w:rsidRPr="009E7969">
        <w:rPr>
          <w:color w:val="000000"/>
          <w:vertAlign w:val="subscript"/>
          <w:lang w:val="en-US"/>
        </w:rPr>
        <w:t>2</w:t>
      </w:r>
      <w:r w:rsidRPr="009E7969">
        <w:rPr>
          <w:color w:val="000000"/>
          <w:lang w:val="en-US"/>
        </w:rPr>
        <w:t>H</w:t>
      </w:r>
      <w:r w:rsidRPr="009E7969">
        <w:rPr>
          <w:color w:val="000000"/>
          <w:vertAlign w:val="subscript"/>
          <w:lang w:val="en-US"/>
        </w:rPr>
        <w:t>5</w:t>
      </w:r>
      <w:r w:rsidRPr="009E7969">
        <w:rPr>
          <w:color w:val="000000"/>
          <w:lang w:val="en-US"/>
        </w:rPr>
        <w:t>OH</w:t>
      </w:r>
      <w:r w:rsidRPr="009E7969">
        <w:rPr>
          <w:color w:val="000000"/>
          <w:vertAlign w:val="superscript"/>
          <w:lang w:val="en-US"/>
        </w:rPr>
        <w:t>+</w:t>
      </w:r>
      <w:r w:rsidRPr="009E7969">
        <w:rPr>
          <w:color w:val="000000"/>
          <w:lang w:val="en-US"/>
        </w:rPr>
        <w:t>, CH</w:t>
      </w:r>
      <w:r w:rsidRPr="009E7969">
        <w:rPr>
          <w:color w:val="000000"/>
          <w:vertAlign w:val="subscript"/>
          <w:lang w:val="en-US"/>
        </w:rPr>
        <w:t>3</w:t>
      </w:r>
      <w:r w:rsidRPr="009E7969">
        <w:rPr>
          <w:color w:val="000000"/>
          <w:vertAlign w:val="superscript"/>
          <w:lang w:val="en-US"/>
        </w:rPr>
        <w:t>+</w:t>
      </w:r>
      <w:r w:rsidRPr="009E7969">
        <w:rPr>
          <w:color w:val="000000"/>
          <w:lang w:val="en-US"/>
        </w:rPr>
        <w:t>, C</w:t>
      </w:r>
      <w:r w:rsidRPr="009E7969">
        <w:rPr>
          <w:color w:val="000000"/>
          <w:vertAlign w:val="subscript"/>
          <w:lang w:val="en-US"/>
        </w:rPr>
        <w:t>2</w:t>
      </w:r>
      <w:r w:rsidRPr="009E7969">
        <w:rPr>
          <w:color w:val="000000"/>
          <w:lang w:val="en-US"/>
        </w:rPr>
        <w:t>H</w:t>
      </w:r>
      <w:r w:rsidRPr="009E7969">
        <w:rPr>
          <w:color w:val="000000"/>
          <w:vertAlign w:val="subscript"/>
          <w:lang w:val="en-US"/>
        </w:rPr>
        <w:t>3</w:t>
      </w:r>
      <w:r w:rsidRPr="009E7969">
        <w:rPr>
          <w:color w:val="000000"/>
          <w:vertAlign w:val="superscript"/>
          <w:lang w:val="en-US"/>
        </w:rPr>
        <w:t>+</w:t>
      </w:r>
      <w:r w:rsidRPr="009E7969">
        <w:rPr>
          <w:color w:val="000000"/>
          <w:lang w:val="en-US"/>
        </w:rPr>
        <w:t>, H</w:t>
      </w:r>
      <w:r w:rsidRPr="009E7969">
        <w:rPr>
          <w:color w:val="000000"/>
          <w:vertAlign w:val="superscript"/>
          <w:lang w:val="en-US"/>
        </w:rPr>
        <w:t>-</w:t>
      </w:r>
      <w:r w:rsidRPr="009E7969">
        <w:rPr>
          <w:color w:val="000000"/>
          <w:lang w:val="en-US"/>
        </w:rPr>
        <w:t>, O</w:t>
      </w:r>
      <w:r w:rsidRPr="009E7969">
        <w:rPr>
          <w:color w:val="000000"/>
          <w:vertAlign w:val="superscript"/>
          <w:lang w:val="en-US"/>
        </w:rPr>
        <w:t>-</w:t>
      </w:r>
      <w:r w:rsidRPr="009E7969">
        <w:rPr>
          <w:color w:val="000000"/>
          <w:lang w:val="en-US"/>
        </w:rPr>
        <w:t>, OH</w:t>
      </w:r>
      <w:r w:rsidRPr="009E7969">
        <w:rPr>
          <w:color w:val="000000"/>
          <w:vertAlign w:val="superscript"/>
          <w:lang w:val="en-US"/>
        </w:rPr>
        <w:t>-</w:t>
      </w:r>
      <w:r w:rsidRPr="009E7969">
        <w:rPr>
          <w:color w:val="000000"/>
          <w:lang w:val="en-US"/>
        </w:rPr>
        <w:t xml:space="preserve"> , C</w:t>
      </w:r>
      <w:r w:rsidRPr="009E7969">
        <w:rPr>
          <w:color w:val="000000"/>
          <w:vertAlign w:val="subscript"/>
          <w:lang w:val="en-US"/>
        </w:rPr>
        <w:t>2</w:t>
      </w:r>
      <w:r w:rsidRPr="009E7969">
        <w:rPr>
          <w:color w:val="000000"/>
          <w:lang w:val="en-US"/>
        </w:rPr>
        <w:t>H</w:t>
      </w:r>
      <w:r w:rsidRPr="009E7969">
        <w:rPr>
          <w:color w:val="000000"/>
          <w:vertAlign w:val="subscript"/>
          <w:lang w:val="en-US"/>
        </w:rPr>
        <w:t>5</w:t>
      </w:r>
      <w:r w:rsidRPr="009E7969">
        <w:rPr>
          <w:color w:val="000000"/>
          <w:lang w:val="en-US"/>
        </w:rPr>
        <w:t>OH</w:t>
      </w:r>
      <w:r w:rsidRPr="009E7969">
        <w:rPr>
          <w:color w:val="000000"/>
          <w:vertAlign w:val="superscript"/>
          <w:lang w:val="en-US"/>
        </w:rPr>
        <w:t>-</w:t>
      </w:r>
      <w:r w:rsidRPr="009E7969">
        <w:rPr>
          <w:color w:val="000000"/>
          <w:lang w:val="en-US"/>
        </w:rPr>
        <w:t>, CO</w:t>
      </w:r>
      <w:r w:rsidRPr="009E7969">
        <w:rPr>
          <w:color w:val="000000"/>
          <w:vertAlign w:val="superscript"/>
          <w:lang w:val="en-US"/>
        </w:rPr>
        <w:t>-</w:t>
      </w:r>
      <w:r w:rsidRPr="009E7969">
        <w:rPr>
          <w:lang w:val="en-US"/>
        </w:rPr>
        <w:t>.</w:t>
      </w:r>
    </w:p>
    <w:p w:rsidR="00676353" w:rsidRPr="00545202" w:rsidRDefault="00676353" w:rsidP="00676353">
      <w:pPr>
        <w:pStyle w:val="Zv-bodyreport"/>
        <w:rPr>
          <w:b/>
          <w:bCs/>
          <w:lang w:val="en-US"/>
        </w:rPr>
      </w:pPr>
      <w:r w:rsidRPr="00C41E06">
        <w:rPr>
          <w:lang w:val="en-US"/>
        </w:rPr>
        <w:t>Our calculatio</w:t>
      </w:r>
      <w:r>
        <w:rPr>
          <w:lang w:val="en-US"/>
        </w:rPr>
        <w:t>ns allow analyzing</w:t>
      </w:r>
      <w:r w:rsidRPr="00C41E06">
        <w:rPr>
          <w:lang w:val="en-US"/>
        </w:rPr>
        <w:t xml:space="preserve"> the role of various reactions in the dissociation of a mixture, the formation of neutral products, in particular hydrogen</w:t>
      </w:r>
      <w:r>
        <w:rPr>
          <w:lang w:val="en-US"/>
        </w:rPr>
        <w:t>, and in the formation and loss</w:t>
      </w:r>
      <w:r w:rsidRPr="00C41E06">
        <w:rPr>
          <w:lang w:val="en-US"/>
        </w:rPr>
        <w:t xml:space="preserve"> of negatively and positively charged particles for various </w:t>
      </w:r>
      <w:r>
        <w:rPr>
          <w:lang w:val="en-US"/>
        </w:rPr>
        <w:t>E/</w:t>
      </w:r>
      <w:r w:rsidRPr="00C41E06">
        <w:rPr>
          <w:lang w:val="en-US"/>
        </w:rPr>
        <w:t>N values and gas temperature. The main decomposition products of the mixture are hydrogen, carbon monoxide and acetylene. The concentrations of hydrogen and carbon monoxide obtained in the calculations coincide with the experimental data [4].</w:t>
      </w:r>
    </w:p>
    <w:p w:rsidR="00676353" w:rsidRDefault="00676353" w:rsidP="00676353">
      <w:pPr>
        <w:pStyle w:val="Zv-bodyreport"/>
        <w:spacing w:before="120"/>
        <w:rPr>
          <w:b/>
          <w:bCs/>
          <w:lang w:val="en-US"/>
        </w:rPr>
      </w:pPr>
      <w:r>
        <w:rPr>
          <w:lang w:val="en-US"/>
        </w:rPr>
        <w:t>The work i</w:t>
      </w:r>
      <w:r w:rsidRPr="00545202">
        <w:rPr>
          <w:lang w:val="en-US"/>
        </w:rPr>
        <w:t xml:space="preserve">s carried out within the framework of the state assignment of the </w:t>
      </w:r>
      <w:r>
        <w:rPr>
          <w:lang w:val="en-US"/>
        </w:rPr>
        <w:t xml:space="preserve">Topchiev </w:t>
      </w:r>
      <w:r w:rsidRPr="00545202">
        <w:rPr>
          <w:lang w:val="en-US"/>
        </w:rPr>
        <w:t xml:space="preserve">Institute of </w:t>
      </w:r>
      <w:r>
        <w:rPr>
          <w:lang w:val="en-US"/>
        </w:rPr>
        <w:t>Petrochemical Synthesis</w:t>
      </w:r>
      <w:r w:rsidRPr="00545202">
        <w:rPr>
          <w:lang w:val="en-US"/>
        </w:rPr>
        <w:t xml:space="preserve"> of the Russian Academy of Sciences</w:t>
      </w:r>
      <w:r>
        <w:rPr>
          <w:lang w:val="en-US"/>
        </w:rPr>
        <w:t xml:space="preserve"> </w:t>
      </w:r>
      <w:r w:rsidRPr="00B00483">
        <w:rPr>
          <w:lang w:val="en-US"/>
        </w:rPr>
        <w:t xml:space="preserve">with partial support of the RFBR grant </w:t>
      </w:r>
      <w:r>
        <w:rPr>
          <w:lang w:val="en-US"/>
        </w:rPr>
        <w:t>№ 21-52-53012</w:t>
      </w:r>
      <w:r w:rsidRPr="00545202">
        <w:rPr>
          <w:lang w:val="en-US"/>
        </w:rPr>
        <w:t>.</w:t>
      </w:r>
    </w:p>
    <w:p w:rsidR="00676353" w:rsidRDefault="00676353" w:rsidP="00676353">
      <w:pPr>
        <w:pStyle w:val="Zv-TitleReferences-en"/>
        <w:rPr>
          <w:lang w:val="en-US"/>
        </w:rPr>
      </w:pPr>
      <w:r w:rsidRPr="00401F6E">
        <w:rPr>
          <w:lang w:val="en-US"/>
        </w:rPr>
        <w:t>References</w:t>
      </w:r>
    </w:p>
    <w:p w:rsidR="00676353" w:rsidRPr="004D43B7" w:rsidRDefault="00676353" w:rsidP="00676353">
      <w:pPr>
        <w:pStyle w:val="Zv-References-en"/>
      </w:pPr>
      <w:r>
        <w:t>V.B. Gil’denburg</w:t>
      </w:r>
      <w:r w:rsidRPr="004D43B7">
        <w:t xml:space="preserve">, </w:t>
      </w:r>
      <w:r>
        <w:t>V.E. Semenov Sov. J. Plasma Phys. (</w:t>
      </w:r>
      <w:r w:rsidRPr="004D43B7">
        <w:t>1980</w:t>
      </w:r>
      <w:r>
        <w:t>)</w:t>
      </w:r>
      <w:r w:rsidRPr="004D43B7">
        <w:t xml:space="preserve"> </w:t>
      </w:r>
      <w:r w:rsidRPr="004D43B7">
        <w:rPr>
          <w:b/>
        </w:rPr>
        <w:t>6</w:t>
      </w:r>
      <w:r w:rsidRPr="004D43B7">
        <w:t xml:space="preserve"> </w:t>
      </w:r>
      <w:r>
        <w:t>244</w:t>
      </w:r>
    </w:p>
    <w:p w:rsidR="00676353" w:rsidRPr="002D63E7" w:rsidRDefault="00386FC1" w:rsidP="00676353">
      <w:pPr>
        <w:pStyle w:val="Zv-References-en"/>
      </w:pPr>
      <w:hyperlink r:id="rId9" w:history="1">
        <w:r w:rsidR="00676353" w:rsidRPr="002D63E7">
          <w:rPr>
            <w:rStyle w:val="a7"/>
          </w:rPr>
          <w:t>https://web.eng.ucsd.edu/mae/groups/combustion/mechanism.html</w:t>
        </w:r>
      </w:hyperlink>
    </w:p>
    <w:p w:rsidR="00676353" w:rsidRPr="002D63E7" w:rsidRDefault="00386FC1" w:rsidP="00676353">
      <w:pPr>
        <w:pStyle w:val="Zv-References-en"/>
      </w:pPr>
      <w:hyperlink r:id="rId10" w:history="1">
        <w:r w:rsidR="00676353" w:rsidRPr="002D63E7">
          <w:rPr>
            <w:rStyle w:val="a7"/>
          </w:rPr>
          <w:t>https://fr.lxcat.net/solvers/BolsigPlus/index.php.__</w:t>
        </w:r>
      </w:hyperlink>
    </w:p>
    <w:p w:rsidR="00676353" w:rsidRPr="009D5664" w:rsidRDefault="00676353" w:rsidP="00676353">
      <w:pPr>
        <w:pStyle w:val="Zv-References-en"/>
      </w:pPr>
      <w:r w:rsidRPr="00BC4142">
        <w:t>Tonghui Zhu , Bing Sun *, Xiaomei Zhu , Liru Wang , Yanbin Xin , Jinglin Liu</w:t>
      </w:r>
      <w:r w:rsidRPr="00BC4142">
        <w:rPr>
          <w:rFonts w:asciiTheme="minorHAnsi" w:hAnsiTheme="minorHAnsi"/>
        </w:rPr>
        <w:t xml:space="preserve"> </w:t>
      </w:r>
      <w:r w:rsidRPr="00A05A63">
        <w:rPr>
          <w:rFonts w:asciiTheme="minorHAnsi" w:hAnsiTheme="minorHAnsi"/>
        </w:rPr>
        <w:t xml:space="preserve"> </w:t>
      </w:r>
      <w:r w:rsidRPr="00A05A63">
        <w:rPr>
          <w:szCs w:val="24"/>
        </w:rPr>
        <w:t xml:space="preserve">Journal of Analytical and Applied Pyrolysis  (2021) </w:t>
      </w:r>
      <w:r w:rsidRPr="004D43B7">
        <w:rPr>
          <w:b/>
          <w:szCs w:val="24"/>
        </w:rPr>
        <w:t>156</w:t>
      </w:r>
      <w:r w:rsidRPr="004D43B7">
        <w:rPr>
          <w:szCs w:val="24"/>
        </w:rPr>
        <w:t xml:space="preserve"> </w:t>
      </w:r>
      <w:r w:rsidRPr="00A05A63">
        <w:rPr>
          <w:szCs w:val="24"/>
        </w:rPr>
        <w:t>105111</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ACB" w:rsidRDefault="00CE3ACB">
      <w:r>
        <w:separator/>
      </w:r>
    </w:p>
  </w:endnote>
  <w:endnote w:type="continuationSeparator" w:id="0">
    <w:p w:rsidR="00CE3ACB" w:rsidRDefault="00CE3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86FC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86FC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F27A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ACB" w:rsidRDefault="00CE3ACB">
      <w:r>
        <w:separator/>
      </w:r>
    </w:p>
  </w:footnote>
  <w:footnote w:type="continuationSeparator" w:id="0">
    <w:p w:rsidR="00CE3ACB" w:rsidRDefault="00CE3ACB">
      <w:r>
        <w:continuationSeparator/>
      </w:r>
    </w:p>
  </w:footnote>
  <w:footnote w:id="1">
    <w:p w:rsidR="00AF27AE" w:rsidRPr="00AF27AE" w:rsidRDefault="00AF27AE">
      <w:pPr>
        <w:pStyle w:val="a8"/>
        <w:rPr>
          <w:lang w:val="en-US"/>
        </w:rPr>
      </w:pPr>
      <w:r w:rsidRPr="00AF27AE">
        <w:rPr>
          <w:rStyle w:val="aa"/>
          <w:lang w:val="en-US"/>
        </w:rPr>
        <w:t>*)</w:t>
      </w:r>
      <w:r w:rsidRPr="00AF27AE">
        <w:rPr>
          <w:lang w:val="en-US"/>
        </w:rPr>
        <w:t xml:space="preserve"> </w:t>
      </w:r>
      <w:hyperlink r:id="rId1" w:history="1">
        <w:r w:rsidRPr="00AF27AE">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386FC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CFC0A3C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01532"/>
    <w:rsid w:val="00043701"/>
    <w:rsid w:val="00081366"/>
    <w:rsid w:val="000C657D"/>
    <w:rsid w:val="000C7078"/>
    <w:rsid w:val="000D76E9"/>
    <w:rsid w:val="000E495B"/>
    <w:rsid w:val="001C0CCB"/>
    <w:rsid w:val="00205708"/>
    <w:rsid w:val="00220629"/>
    <w:rsid w:val="0023083F"/>
    <w:rsid w:val="00247225"/>
    <w:rsid w:val="003800F3"/>
    <w:rsid w:val="00386FC1"/>
    <w:rsid w:val="003A606B"/>
    <w:rsid w:val="003B5B93"/>
    <w:rsid w:val="003E0981"/>
    <w:rsid w:val="00401388"/>
    <w:rsid w:val="0043297E"/>
    <w:rsid w:val="00446025"/>
    <w:rsid w:val="004A77D1"/>
    <w:rsid w:val="004B4ACC"/>
    <w:rsid w:val="004B72AA"/>
    <w:rsid w:val="004F4E29"/>
    <w:rsid w:val="00501532"/>
    <w:rsid w:val="005074E3"/>
    <w:rsid w:val="00515724"/>
    <w:rsid w:val="00567C6F"/>
    <w:rsid w:val="00573BAD"/>
    <w:rsid w:val="0058676C"/>
    <w:rsid w:val="005F0746"/>
    <w:rsid w:val="005F764D"/>
    <w:rsid w:val="006038C3"/>
    <w:rsid w:val="00654A7B"/>
    <w:rsid w:val="00676353"/>
    <w:rsid w:val="006B5B24"/>
    <w:rsid w:val="00732A2E"/>
    <w:rsid w:val="007B09C9"/>
    <w:rsid w:val="007B6378"/>
    <w:rsid w:val="007E06CE"/>
    <w:rsid w:val="00802D35"/>
    <w:rsid w:val="008306AF"/>
    <w:rsid w:val="008520F9"/>
    <w:rsid w:val="008850EF"/>
    <w:rsid w:val="00906FF7"/>
    <w:rsid w:val="009D3AC4"/>
    <w:rsid w:val="00AE6185"/>
    <w:rsid w:val="00AF27AE"/>
    <w:rsid w:val="00B622ED"/>
    <w:rsid w:val="00B9584E"/>
    <w:rsid w:val="00C103CD"/>
    <w:rsid w:val="00C232A0"/>
    <w:rsid w:val="00C5751F"/>
    <w:rsid w:val="00CE3ACB"/>
    <w:rsid w:val="00D47F19"/>
    <w:rsid w:val="00D900FB"/>
    <w:rsid w:val="00D92E54"/>
    <w:rsid w:val="00DE714F"/>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76353"/>
    <w:rPr>
      <w:color w:val="0000FF" w:themeColor="hyperlink"/>
      <w:u w:val="single"/>
    </w:rPr>
  </w:style>
  <w:style w:type="paragraph" w:styleId="a8">
    <w:name w:val="footnote text"/>
    <w:basedOn w:val="a"/>
    <w:link w:val="a9"/>
    <w:rsid w:val="00AF27AE"/>
    <w:rPr>
      <w:sz w:val="20"/>
      <w:szCs w:val="20"/>
    </w:rPr>
  </w:style>
  <w:style w:type="character" w:customStyle="1" w:styleId="a9">
    <w:name w:val="Текст сноски Знак"/>
    <w:basedOn w:val="a0"/>
    <w:link w:val="a8"/>
    <w:rsid w:val="00AF27AE"/>
  </w:style>
  <w:style w:type="character" w:styleId="aa">
    <w:name w:val="footnote reference"/>
    <w:basedOn w:val="a0"/>
    <w:rsid w:val="00AF27A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bedev@ips.ac.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r.lxcat.net/solvers/BolsigPlus/index.php.__" TargetMode="External"/><Relationship Id="rId4" Type="http://schemas.openxmlformats.org/officeDocument/2006/relationships/settings" Target="settings.xml"/><Relationship Id="rId9" Type="http://schemas.openxmlformats.org/officeDocument/2006/relationships/hyperlink" Target="https://web.eng.ucsd.edu/mae/groups/combustion/mechanism.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EN-Tatari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28B94-89BF-45E1-97A1-6D196F94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509</Words>
  <Characters>3068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SIMULATION OF A MICROWAVE DISCHARGE IN A MIXTURE OF ETHANOL AND WATER</dc:title>
  <dc:creator/>
  <cp:lastModifiedBy>Сатунин</cp:lastModifiedBy>
  <cp:revision>3</cp:revision>
  <cp:lastPrinted>1601-01-01T00:00:00Z</cp:lastPrinted>
  <dcterms:created xsi:type="dcterms:W3CDTF">2022-03-05T19:45:00Z</dcterms:created>
  <dcterms:modified xsi:type="dcterms:W3CDTF">2022-03-30T19:42:00Z</dcterms:modified>
</cp:coreProperties>
</file>