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93" w:rsidRDefault="00C55C93" w:rsidP="00C55C93">
      <w:pPr>
        <w:pStyle w:val="Zv-Titlereport"/>
      </w:pPr>
      <w:r>
        <w:t xml:space="preserve">Динамика поступления примесей в плазму газового разряда плазменный фокус </w:t>
      </w:r>
      <w:r w:rsidR="00050401">
        <w:rPr>
          <w:rStyle w:val="ab"/>
        </w:rPr>
        <w:footnoteReference w:customMarkFollows="1" w:id="1"/>
        <w:t>*)</w:t>
      </w:r>
    </w:p>
    <w:p w:rsidR="00C55C93" w:rsidRDefault="00C55C93" w:rsidP="00C55C93">
      <w:pPr>
        <w:pStyle w:val="Zv-Author"/>
      </w:pPr>
      <w:r w:rsidRPr="005052C6">
        <w:rPr>
          <w:u w:val="single"/>
        </w:rPr>
        <w:t>Панфилов Д.Г</w:t>
      </w:r>
      <w:r>
        <w:t>., Грабовский Е.В., Ефремов Н.М., Ильичева М.В., Крылов М.К., Лаухин Я.Н., Лотоцкий А.П., Николашин А.А., Серяков А.Г., Сулимин Ю.Н.</w:t>
      </w:r>
    </w:p>
    <w:p w:rsidR="00C55C93" w:rsidRPr="00C55C93" w:rsidRDefault="00C55C93" w:rsidP="00C55C93">
      <w:pPr>
        <w:pStyle w:val="Zv-Organization"/>
      </w:pPr>
      <w:r>
        <w:t xml:space="preserve">АО «ГНЦ РФ ТРИНИТИ», г. Москва, Россия, </w:t>
      </w:r>
      <w:hyperlink r:id="rId8" w:history="1">
        <w:r w:rsidRPr="001D1CBC">
          <w:rPr>
            <w:rStyle w:val="a8"/>
          </w:rPr>
          <w:t>panfilov@triniti.ru</w:t>
        </w:r>
      </w:hyperlink>
    </w:p>
    <w:p w:rsidR="00C55C93" w:rsidRDefault="00C55C93" w:rsidP="00C55C93">
      <w:pPr>
        <w:pStyle w:val="Zv-bodyreport"/>
      </w:pPr>
      <w:r>
        <w:t xml:space="preserve">Повышенный выход рентгеновского и нейтронного излучения при больших разрядных токах в установках плазменного фокуса возможен при согласовании источника питания и массовых характеристик токовой плазменной оболочки (ТПО), образующейся при первичном пробое по поверхности межэлектродного изолятора. Одним из препятствий термоядерному способу генерации нейтронов (адиабатическому сжатию) может быть присутствие в зоне сжатия плазмы элементов с большим зарядовым числом Z. Представляет интерес вопрос о возможном поступлении примесей в дейтериевую плазму с поверхности изолятора, а также с поверхности электродов при разгоне и кумуляции токовой оболочки. </w:t>
      </w:r>
    </w:p>
    <w:p w:rsidR="00C55C93" w:rsidRDefault="00C55C93" w:rsidP="00C55C93">
      <w:pPr>
        <w:pStyle w:val="Zv-bodyreport"/>
      </w:pPr>
      <w:r>
        <w:t>На установке ПФ МОЛ (АО «ГНЦ РФ ТРИНИТИ») проведены исследования динамики поступления примесей в газовый разряд при зарядных напряжениях до 12 кВ и разрядных токах до 700 кА [1]. В спектроскопических измерениях использованы спектрограф с дифракционной решеткой 600 линий на мм и электронная видеокамера SDU3-250S с разрешением ПЗС матрицы 2,0</w:t>
      </w:r>
      <w:r w:rsidRPr="00C2083B">
        <w:t xml:space="preserve"> </w:t>
      </w:r>
      <w:r>
        <w:t>х</w:t>
      </w:r>
      <w:r w:rsidRPr="00C2083B">
        <w:t xml:space="preserve"> </w:t>
      </w:r>
      <w:r>
        <w:t xml:space="preserve">2,4 тыс. пикселей и минимальной экспозицией 1,5 мкс. </w:t>
      </w:r>
      <w:r w:rsidRPr="00C55C93">
        <w:br/>
      </w:r>
      <w:r>
        <w:t xml:space="preserve">В экспериментах применялись предварительное заполнение камеры дейтерием и импульсная инжекция дейтерия с помощью быстродействующего газового клапана [2]. Проведены съемки спектров в начальной стадии разряда (0 - 3 мкс) при наблюдении вдоль межэлектродного зазора через торцевое окно камеры. Спектры зоны фокусировки пинча фотографировались через боковое окно. При этом оптическая ось располагалась перпендикулярно оси системы на расстоянии 1 см от торца анода. Время наблюдения составляло от – 1 до +1 мкс от момента пинчевания. </w:t>
      </w:r>
    </w:p>
    <w:p w:rsidR="00C55C93" w:rsidRDefault="00C55C93" w:rsidP="00C55C93">
      <w:pPr>
        <w:pStyle w:val="Zv-bodyreport"/>
      </w:pPr>
      <w:r>
        <w:t>Результаты экспериментов выявили небольшое количество примесей, исходя из интенсивности спектральных линий относительно линий рабочего газа дейтерия. Основные из них по ступеням ионизации это C</w:t>
      </w:r>
      <w:r w:rsidRPr="00C2083B">
        <w:t xml:space="preserve"> </w:t>
      </w:r>
      <w:r>
        <w:rPr>
          <w:lang w:val="en-US"/>
        </w:rPr>
        <w:t>II</w:t>
      </w:r>
      <w:r w:rsidRPr="00C2083B">
        <w:t xml:space="preserve"> </w:t>
      </w:r>
      <w:r>
        <w:t>–</w:t>
      </w:r>
      <w:r w:rsidRPr="00C2083B">
        <w:t xml:space="preserve"> </w:t>
      </w:r>
      <w:r>
        <w:t>С</w:t>
      </w:r>
      <w:r w:rsidRPr="00C2083B">
        <w:t xml:space="preserve"> </w:t>
      </w:r>
      <w:r>
        <w:rPr>
          <w:lang w:val="en-US"/>
        </w:rPr>
        <w:t>IV</w:t>
      </w:r>
      <w:r>
        <w:t>, O</w:t>
      </w:r>
      <w:r w:rsidRPr="00C2083B">
        <w:t xml:space="preserve"> </w:t>
      </w:r>
      <w:r>
        <w:rPr>
          <w:lang w:val="en-US"/>
        </w:rPr>
        <w:t>II</w:t>
      </w:r>
      <w:r>
        <w:t>, N</w:t>
      </w:r>
      <w:r w:rsidRPr="00C2083B">
        <w:t xml:space="preserve"> </w:t>
      </w:r>
      <w:r>
        <w:rPr>
          <w:lang w:val="en-US"/>
        </w:rPr>
        <w:t>II</w:t>
      </w:r>
      <w:r>
        <w:t>, Al</w:t>
      </w:r>
      <w:r w:rsidRPr="00C2083B">
        <w:t xml:space="preserve"> </w:t>
      </w:r>
      <w:r>
        <w:rPr>
          <w:lang w:val="en-US"/>
        </w:rPr>
        <w:t>II</w:t>
      </w:r>
      <w:r>
        <w:t>, Cu</w:t>
      </w:r>
      <w:r w:rsidRPr="00C2083B">
        <w:t xml:space="preserve"> </w:t>
      </w:r>
      <w:r>
        <w:rPr>
          <w:lang w:val="en-US"/>
        </w:rPr>
        <w:t>I</w:t>
      </w:r>
      <w:r>
        <w:t>. При переходе от предварительного заполнения камеры к импульсному напуску дейтерия в полностью откачанную камеру элементный состав примесей не изменялся.</w:t>
      </w:r>
    </w:p>
    <w:p w:rsidR="00C55C93" w:rsidRDefault="00C55C93" w:rsidP="00C55C93">
      <w:pPr>
        <w:pStyle w:val="Zv-bodyreport"/>
      </w:pPr>
      <w:r>
        <w:t>При наблюдении области у торца анода линии меди и других элементов появлялись в спектре плазмы через 1 мкс после особенности тока. Поэтому можно предположить, что примеси, захваченные на этапе ускорения плазмы, не попадают в зону пинчевания из-за меняющейся конфигурации ТПО на стадии сжатия.</w:t>
      </w:r>
    </w:p>
    <w:p w:rsidR="00C55C93" w:rsidRDefault="00C55C93" w:rsidP="00C55C93">
      <w:pPr>
        <w:pStyle w:val="Zv-TitleReferences-ru"/>
      </w:pPr>
      <w:r>
        <w:t>Литература</w:t>
      </w:r>
    </w:p>
    <w:p w:rsidR="00C55C93" w:rsidRDefault="00C55C93" w:rsidP="00C55C93">
      <w:pPr>
        <w:pStyle w:val="Zv-References-ru"/>
        <w:numPr>
          <w:ilvl w:val="0"/>
          <w:numId w:val="1"/>
        </w:numPr>
      </w:pPr>
      <w:r>
        <w:t xml:space="preserve">Крылов М.К., </w:t>
      </w:r>
      <w:r>
        <w:rPr>
          <w:rFonts w:hint="eastAsia"/>
        </w:rPr>
        <w:t>Грабовский</w:t>
      </w:r>
      <w:r>
        <w:t xml:space="preserve"> </w:t>
      </w:r>
      <w:r>
        <w:rPr>
          <w:rFonts w:hint="eastAsia"/>
        </w:rPr>
        <w:t>Е</w:t>
      </w:r>
      <w:r>
        <w:t>.</w:t>
      </w:r>
      <w:r>
        <w:rPr>
          <w:rFonts w:hint="eastAsia"/>
        </w:rPr>
        <w:t>В</w:t>
      </w:r>
      <w:r>
        <w:t xml:space="preserve">., </w:t>
      </w:r>
      <w:r>
        <w:rPr>
          <w:rFonts w:hint="eastAsia"/>
        </w:rPr>
        <w:t>Грибов</w:t>
      </w:r>
      <w:r>
        <w:t xml:space="preserve">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Ефремов</w:t>
      </w:r>
      <w:r>
        <w:t xml:space="preserve"> </w:t>
      </w:r>
      <w:r>
        <w:rPr>
          <w:rFonts w:hint="eastAsia"/>
        </w:rPr>
        <w:t>Н</w:t>
      </w:r>
      <w:r>
        <w:t>.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Лотоцкий</w:t>
      </w:r>
      <w:r>
        <w:t xml:space="preserve"> </w:t>
      </w:r>
      <w:r>
        <w:rPr>
          <w:rFonts w:hint="eastAsia"/>
        </w:rPr>
        <w:t>А</w:t>
      </w:r>
      <w:r>
        <w:t>.</w:t>
      </w:r>
      <w:r>
        <w:rPr>
          <w:rFonts w:hint="eastAsia"/>
        </w:rPr>
        <w:t>П</w:t>
      </w:r>
      <w:r>
        <w:t xml:space="preserve">. и др. </w:t>
      </w:r>
      <w:r>
        <w:rPr>
          <w:rFonts w:hint="eastAsia"/>
        </w:rPr>
        <w:t>Магнитозондовые</w:t>
      </w:r>
      <w:r>
        <w:t xml:space="preserve"> </w:t>
      </w:r>
      <w:r>
        <w:rPr>
          <w:rFonts w:hint="eastAsia"/>
        </w:rPr>
        <w:t>измерения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движущейся</w:t>
      </w:r>
      <w:r>
        <w:t xml:space="preserve"> </w:t>
      </w:r>
      <w:r>
        <w:rPr>
          <w:rFonts w:hint="eastAsia"/>
        </w:rPr>
        <w:t>токовой</w:t>
      </w:r>
      <w:r>
        <w:t xml:space="preserve"> </w:t>
      </w:r>
      <w:r>
        <w:rPr>
          <w:rFonts w:hint="eastAsia"/>
        </w:rPr>
        <w:t>оболочки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установке</w:t>
      </w:r>
      <w:r>
        <w:t xml:space="preserve"> </w:t>
      </w:r>
      <w:r>
        <w:rPr>
          <w:rFonts w:hint="eastAsia"/>
        </w:rPr>
        <w:t>ПФ</w:t>
      </w:r>
      <w:r>
        <w:t xml:space="preserve"> </w:t>
      </w:r>
      <w:r>
        <w:rPr>
          <w:rFonts w:hint="eastAsia"/>
        </w:rPr>
        <w:t>МОЛ</w:t>
      </w:r>
      <w:r>
        <w:t xml:space="preserve">. XLVII Международная (Звенигородская) конференция по физике плазмы и УТС, 16 – 20 марта 2020 г. </w:t>
      </w:r>
      <w:r>
        <w:rPr>
          <w:rFonts w:hint="eastAsia"/>
        </w:rPr>
        <w:t>с</w:t>
      </w:r>
      <w:r>
        <w:t>. 128.</w:t>
      </w:r>
    </w:p>
    <w:p w:rsidR="00C55C93" w:rsidRPr="00C55C93" w:rsidRDefault="00C55C93" w:rsidP="00C55C93">
      <w:pPr>
        <w:pStyle w:val="Zv-References-ru"/>
        <w:numPr>
          <w:ilvl w:val="0"/>
          <w:numId w:val="0"/>
        </w:numPr>
        <w:ind w:left="567" w:hanging="567"/>
      </w:pPr>
      <w:r w:rsidRPr="00C2083B">
        <w:t>[2].</w:t>
      </w:r>
      <w:r w:rsidRPr="00C2083B">
        <w:tab/>
      </w:r>
      <w:r w:rsidRPr="00C2083B">
        <w:rPr>
          <w:rFonts w:hint="eastAsia"/>
        </w:rPr>
        <w:t>Лотоцкий</w:t>
      </w:r>
      <w:r w:rsidRPr="00C2083B">
        <w:t xml:space="preserve"> </w:t>
      </w:r>
      <w:r w:rsidRPr="00C2083B">
        <w:rPr>
          <w:rFonts w:hint="eastAsia"/>
        </w:rPr>
        <w:t>А</w:t>
      </w:r>
      <w:r w:rsidRPr="00C2083B">
        <w:t>.</w:t>
      </w:r>
      <w:r w:rsidRPr="00C2083B">
        <w:rPr>
          <w:rFonts w:hint="eastAsia"/>
        </w:rPr>
        <w:t>П</w:t>
      </w:r>
      <w:r w:rsidRPr="00C2083B">
        <w:t xml:space="preserve">., </w:t>
      </w:r>
      <w:r w:rsidRPr="00C2083B">
        <w:rPr>
          <w:rFonts w:hint="eastAsia"/>
        </w:rPr>
        <w:t>Грабовский</w:t>
      </w:r>
      <w:r w:rsidRPr="00C2083B">
        <w:t xml:space="preserve"> </w:t>
      </w:r>
      <w:r w:rsidRPr="00C2083B">
        <w:rPr>
          <w:rFonts w:hint="eastAsia"/>
        </w:rPr>
        <w:t>Е</w:t>
      </w:r>
      <w:r w:rsidRPr="00C2083B">
        <w:t>.</w:t>
      </w:r>
      <w:r w:rsidRPr="00C2083B">
        <w:rPr>
          <w:rFonts w:hint="eastAsia"/>
        </w:rPr>
        <w:t>В</w:t>
      </w:r>
      <w:r w:rsidRPr="00C2083B">
        <w:t xml:space="preserve">., </w:t>
      </w:r>
      <w:r w:rsidRPr="00C2083B">
        <w:rPr>
          <w:rFonts w:hint="eastAsia"/>
        </w:rPr>
        <w:t>Лукин</w:t>
      </w:r>
      <w:r w:rsidRPr="00C2083B">
        <w:t xml:space="preserve"> </w:t>
      </w:r>
      <w:r w:rsidRPr="00C2083B">
        <w:rPr>
          <w:rFonts w:hint="eastAsia"/>
        </w:rPr>
        <w:t>В</w:t>
      </w:r>
      <w:r w:rsidRPr="00C2083B">
        <w:t>.</w:t>
      </w:r>
      <w:r w:rsidRPr="00C2083B">
        <w:rPr>
          <w:rFonts w:hint="eastAsia"/>
        </w:rPr>
        <w:t>В</w:t>
      </w:r>
      <w:r w:rsidRPr="00C2083B">
        <w:t>. и др. Динамика токовой оболочки в самосжимающемся плазменном разряде с дополнительной инжекцией газа, ВАНТ, 2022 (в печати).</w:t>
      </w:r>
    </w:p>
    <w:p w:rsidR="00654A7B" w:rsidRPr="00C55C93" w:rsidRDefault="00654A7B"/>
    <w:sectPr w:rsidR="00654A7B" w:rsidRPr="00C55C9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118" w:rsidRDefault="00934118">
      <w:r>
        <w:separator/>
      </w:r>
    </w:p>
  </w:endnote>
  <w:endnote w:type="continuationSeparator" w:id="0">
    <w:p w:rsidR="00934118" w:rsidRDefault="00934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2B00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38"/>
      <w:docPartObj>
        <w:docPartGallery w:val="Page Numbers (Bottom of Page)"/>
        <w:docPartUnique/>
      </w:docPartObj>
    </w:sdtPr>
    <w:sdtContent>
      <w:p w:rsidR="00A16C60" w:rsidRDefault="00AB2B00">
        <w:pPr>
          <w:pStyle w:val="a4"/>
          <w:jc w:val="center"/>
        </w:pPr>
        <w:fldSimple w:instr=" PAGE   \* MERGEFORMAT ">
          <w:r w:rsidR="00616DDF">
            <w:rPr>
              <w:noProof/>
            </w:rPr>
            <w:t>1</w:t>
          </w:r>
        </w:fldSimple>
        <w:r w:rsidR="00A16C60">
          <w:rPr>
            <w:lang w:val="en-US"/>
          </w:rPr>
          <w:t>23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118" w:rsidRDefault="00934118">
      <w:r>
        <w:separator/>
      </w:r>
    </w:p>
  </w:footnote>
  <w:footnote w:type="continuationSeparator" w:id="0">
    <w:p w:rsidR="00934118" w:rsidRDefault="00934118">
      <w:r>
        <w:continuationSeparator/>
      </w:r>
    </w:p>
  </w:footnote>
  <w:footnote w:id="1">
    <w:p w:rsidR="00050401" w:rsidRPr="00050401" w:rsidRDefault="00050401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050401">
        <w:t xml:space="preserve"> </w:t>
      </w:r>
      <w:hyperlink r:id="rId1" w:history="1">
        <w:r w:rsidRPr="00050401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C55C93">
      <w:rPr>
        <w:sz w:val="20"/>
      </w:rPr>
      <w:t>14</w:t>
    </w:r>
    <w:r w:rsidR="00C62CFE">
      <w:rPr>
        <w:sz w:val="20"/>
      </w:rPr>
      <w:t xml:space="preserve"> – </w:t>
    </w:r>
    <w:r w:rsidR="00C62CFE" w:rsidRPr="00C55C93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C55C93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B2B0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04840"/>
    <w:rsid w:val="00037DCC"/>
    <w:rsid w:val="00043701"/>
    <w:rsid w:val="00050401"/>
    <w:rsid w:val="000C7078"/>
    <w:rsid w:val="000D76E9"/>
    <w:rsid w:val="000E495B"/>
    <w:rsid w:val="00140645"/>
    <w:rsid w:val="00171964"/>
    <w:rsid w:val="001C0CCB"/>
    <w:rsid w:val="00200AB2"/>
    <w:rsid w:val="00204840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5B71"/>
    <w:rsid w:val="00567C6F"/>
    <w:rsid w:val="00572013"/>
    <w:rsid w:val="0058676C"/>
    <w:rsid w:val="00616DDF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4118"/>
    <w:rsid w:val="009352E6"/>
    <w:rsid w:val="0094721E"/>
    <w:rsid w:val="009C4990"/>
    <w:rsid w:val="009E0285"/>
    <w:rsid w:val="00A16C60"/>
    <w:rsid w:val="00A66876"/>
    <w:rsid w:val="00A71613"/>
    <w:rsid w:val="00AB2B00"/>
    <w:rsid w:val="00AB3459"/>
    <w:rsid w:val="00AD7670"/>
    <w:rsid w:val="00B622ED"/>
    <w:rsid w:val="00B9584E"/>
    <w:rsid w:val="00BD05EF"/>
    <w:rsid w:val="00C103CD"/>
    <w:rsid w:val="00C232A0"/>
    <w:rsid w:val="00C55C93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C55C93"/>
    <w:rPr>
      <w:sz w:val="24"/>
      <w:szCs w:val="24"/>
    </w:rPr>
  </w:style>
  <w:style w:type="character" w:styleId="a8">
    <w:name w:val="Hyperlink"/>
    <w:basedOn w:val="a0"/>
    <w:rsid w:val="00C55C93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A16C60"/>
    <w:rPr>
      <w:sz w:val="24"/>
      <w:szCs w:val="24"/>
    </w:rPr>
  </w:style>
  <w:style w:type="paragraph" w:styleId="a9">
    <w:name w:val="footnote text"/>
    <w:basedOn w:val="a"/>
    <w:link w:val="aa"/>
    <w:rsid w:val="0005040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50401"/>
  </w:style>
  <w:style w:type="character" w:styleId="ab">
    <w:name w:val="footnote reference"/>
    <w:basedOn w:val="a0"/>
    <w:rsid w:val="000504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filov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K-Panfi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206975-7A85-4144-B257-C405A2C0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409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ПОСТУПЛЕНИЯ ПРИМЕСЕЙ В ПЛАЗМУ ГАЗОВОГО РАЗРЯДА ПЛАЗМЕННЫЙ ФОКУС</dc:title>
  <dc:creator/>
  <cp:lastModifiedBy>Сатунин</cp:lastModifiedBy>
  <cp:revision>5</cp:revision>
  <cp:lastPrinted>1601-01-01T00:00:00Z</cp:lastPrinted>
  <dcterms:created xsi:type="dcterms:W3CDTF">2022-01-25T13:43:00Z</dcterms:created>
  <dcterms:modified xsi:type="dcterms:W3CDTF">2022-03-30T15:09:00Z</dcterms:modified>
</cp:coreProperties>
</file>