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36" w:rsidRPr="00D17A55" w:rsidRDefault="00DF1136" w:rsidP="00D17A55">
      <w:pPr>
        <w:pStyle w:val="Zv-Titlereport"/>
        <w:spacing w:line="230" w:lineRule="auto"/>
      </w:pPr>
      <w:r w:rsidRPr="007D1465">
        <w:t>Исследование спектральной прозрачности плазмы</w:t>
      </w:r>
      <w:r>
        <w:t xml:space="preserve"> никеля</w:t>
      </w:r>
      <w:r w:rsidRPr="007D1465">
        <w:t>, созданной при радиационной абляции тонких фольг под воздействием импульса р</w:t>
      </w:r>
      <w:r>
        <w:t>ентгеновского излучения Z-пинча</w:t>
      </w:r>
      <w:r w:rsidR="00D17A55" w:rsidRPr="00D17A55">
        <w:t xml:space="preserve"> </w:t>
      </w:r>
      <w:r w:rsidR="00D17A55">
        <w:rPr>
          <w:rStyle w:val="ab"/>
        </w:rPr>
        <w:footnoteReference w:customMarkFollows="1" w:id="1"/>
        <w:t>*)</w:t>
      </w:r>
    </w:p>
    <w:p w:rsidR="00DF1136" w:rsidRDefault="00DF1136" w:rsidP="00D17A55">
      <w:pPr>
        <w:pStyle w:val="Zv-Author"/>
        <w:spacing w:line="230" w:lineRule="auto"/>
      </w:pPr>
      <w:r w:rsidRPr="00452DB5">
        <w:rPr>
          <w:vertAlign w:val="superscript"/>
        </w:rPr>
        <w:t>1</w:t>
      </w:r>
      <w:r>
        <w:t>Александров В.</w:t>
      </w:r>
      <w:r w:rsidRPr="00074716">
        <w:t xml:space="preserve">В., </w:t>
      </w:r>
      <w:r w:rsidRPr="00452DB5">
        <w:rPr>
          <w:vertAlign w:val="superscript"/>
        </w:rPr>
        <w:t>1</w:t>
      </w:r>
      <w:r>
        <w:t xml:space="preserve">Браницкий А.В., </w:t>
      </w:r>
      <w:r w:rsidRPr="00452DB5">
        <w:rPr>
          <w:vertAlign w:val="superscript"/>
        </w:rPr>
        <w:t>1</w:t>
      </w:r>
      <w:r>
        <w:t>Грабовский Е.</w:t>
      </w:r>
      <w:r w:rsidRPr="00074716">
        <w:t xml:space="preserve">В., </w:t>
      </w:r>
      <w:r w:rsidRPr="00452DB5">
        <w:rPr>
          <w:vertAlign w:val="superscript"/>
        </w:rPr>
        <w:t>1</w:t>
      </w:r>
      <w:r w:rsidRPr="009E52B4">
        <w:rPr>
          <w:u w:val="single"/>
        </w:rPr>
        <w:t>Грицук А.Н.</w:t>
      </w:r>
      <w:r w:rsidRPr="00074716">
        <w:t xml:space="preserve">, </w:t>
      </w:r>
      <w:r w:rsidRPr="00452DB5">
        <w:rPr>
          <w:vertAlign w:val="superscript"/>
        </w:rPr>
        <w:t>1</w:t>
      </w:r>
      <w:r>
        <w:t>Митрофанов</w:t>
      </w:r>
      <w:r>
        <w:rPr>
          <w:lang w:val="en-US"/>
        </w:rPr>
        <w:t> </w:t>
      </w:r>
      <w:r>
        <w:t>К.</w:t>
      </w:r>
      <w:r w:rsidRPr="00074716">
        <w:t xml:space="preserve">Н., </w:t>
      </w:r>
      <w:r w:rsidRPr="00452DB5">
        <w:rPr>
          <w:vertAlign w:val="superscript"/>
        </w:rPr>
        <w:t>1</w:t>
      </w:r>
      <w:r w:rsidRPr="00074716">
        <w:t>Оле</w:t>
      </w:r>
      <w:r>
        <w:t>йник Г.</w:t>
      </w:r>
      <w:r w:rsidRPr="00074716">
        <w:t>М.,</w:t>
      </w:r>
      <w:r>
        <w:t xml:space="preserve"> </w:t>
      </w:r>
      <w:r w:rsidRPr="00452DB5">
        <w:rPr>
          <w:vertAlign w:val="superscript"/>
        </w:rPr>
        <w:t>1</w:t>
      </w:r>
      <w:r>
        <w:t>Фролов И.Н.,</w:t>
      </w:r>
      <w:r w:rsidRPr="00074716">
        <w:t xml:space="preserve"> </w:t>
      </w:r>
      <w:r w:rsidRPr="00452DB5">
        <w:rPr>
          <w:vertAlign w:val="superscript"/>
        </w:rPr>
        <w:t>2</w:t>
      </w:r>
      <w:r>
        <w:t>Баско М.</w:t>
      </w:r>
      <w:r w:rsidRPr="00074716">
        <w:t xml:space="preserve">М., </w:t>
      </w:r>
      <w:r w:rsidRPr="00452DB5">
        <w:rPr>
          <w:vertAlign w:val="superscript"/>
        </w:rPr>
        <w:t>2</w:t>
      </w:r>
      <w:r>
        <w:t>Сасоров П.</w:t>
      </w:r>
      <w:r w:rsidRPr="00074716">
        <w:t>В.</w:t>
      </w:r>
      <w:r>
        <w:t>,</w:t>
      </w:r>
      <w:r w:rsidRPr="00107BD6">
        <w:t xml:space="preserve"> </w:t>
      </w:r>
      <w:r w:rsidRPr="00452DB5">
        <w:rPr>
          <w:vertAlign w:val="superscript"/>
        </w:rPr>
        <w:t>2</w:t>
      </w:r>
      <w:r w:rsidRPr="00D06876">
        <w:t>Соломянная</w:t>
      </w:r>
      <w:r>
        <w:t xml:space="preserve"> А.Д., </w:t>
      </w:r>
      <w:r w:rsidRPr="00452DB5">
        <w:rPr>
          <w:vertAlign w:val="superscript"/>
        </w:rPr>
        <w:t>2</w:t>
      </w:r>
      <w:r>
        <w:t xml:space="preserve">Вичев И.Ю., </w:t>
      </w:r>
      <w:r w:rsidRPr="00452DB5">
        <w:rPr>
          <w:vertAlign w:val="superscript"/>
        </w:rPr>
        <w:t>2</w:t>
      </w:r>
      <w:r>
        <w:t xml:space="preserve">Грушин Ф.С., </w:t>
      </w:r>
      <w:r w:rsidRPr="00452DB5">
        <w:rPr>
          <w:vertAlign w:val="superscript"/>
        </w:rPr>
        <w:t>2</w:t>
      </w:r>
      <w:r>
        <w:t xml:space="preserve">Ким Д.А., </w:t>
      </w:r>
      <w:r w:rsidRPr="00452DB5">
        <w:rPr>
          <w:vertAlign w:val="superscript"/>
        </w:rPr>
        <w:t>1</w:t>
      </w:r>
      <w:r>
        <w:t>Родионов Н.Б.,</w:t>
      </w:r>
      <w:r w:rsidRPr="00107BD6">
        <w:rPr>
          <w:vertAlign w:val="superscript"/>
        </w:rPr>
        <w:t xml:space="preserve"> </w:t>
      </w:r>
      <w:r w:rsidRPr="00DF1136">
        <w:rPr>
          <w:vertAlign w:val="superscript"/>
        </w:rPr>
        <w:t>3</w:t>
      </w:r>
      <w:r>
        <w:t>Родионова В.П.</w:t>
      </w:r>
    </w:p>
    <w:p w:rsidR="00DF1136" w:rsidRPr="00DF1136" w:rsidRDefault="00DF1136" w:rsidP="00D17A55">
      <w:pPr>
        <w:pStyle w:val="Zv-Organization"/>
        <w:spacing w:line="230" w:lineRule="auto"/>
      </w:pPr>
      <w:r w:rsidRPr="00452DB5">
        <w:rPr>
          <w:vertAlign w:val="superscript"/>
        </w:rPr>
        <w:t>1</w:t>
      </w:r>
      <w:r>
        <w:t xml:space="preserve">АО ГНЦ РФ “ТРИНИТИ”, Москва, Россия, </w:t>
      </w:r>
      <w:hyperlink r:id="rId8" w:history="1">
        <w:r w:rsidRPr="001D1CBC">
          <w:rPr>
            <w:rStyle w:val="a8"/>
          </w:rPr>
          <w:t>griar@triniti.ru</w:t>
        </w:r>
      </w:hyperlink>
      <w:r w:rsidRPr="00DF1136">
        <w:br/>
      </w:r>
      <w:r w:rsidRPr="00452DB5">
        <w:rPr>
          <w:vertAlign w:val="superscript"/>
        </w:rPr>
        <w:t>2</w:t>
      </w:r>
      <w:r>
        <w:t>ИПМ имени М.В. Келдыша, Москва, Россия,</w:t>
      </w:r>
      <w:r w:rsidRPr="0012670D">
        <w:t xml:space="preserve"> </w:t>
      </w:r>
      <w:hyperlink r:id="rId9" w:history="1">
        <w:r w:rsidRPr="001D1CBC">
          <w:rPr>
            <w:rStyle w:val="a8"/>
          </w:rPr>
          <w:t>pavel.sasorov@gmail.com</w:t>
        </w:r>
      </w:hyperlink>
      <w:r w:rsidRPr="00DF1136">
        <w:br/>
      </w:r>
      <w:r w:rsidRPr="00452DB5">
        <w:rPr>
          <w:vertAlign w:val="superscript"/>
        </w:rPr>
        <w:t>3</w:t>
      </w:r>
      <w:r w:rsidRPr="00AD36E4">
        <w:t>ЧУ ГК Росатом «Проектный центр ИТЭР», г. Москва, Россия</w:t>
      </w:r>
      <w:r>
        <w:t xml:space="preserve">, </w:t>
      </w:r>
      <w:r>
        <w:br/>
      </w:r>
      <w:r w:rsidRPr="00DF1136">
        <w:t xml:space="preserve">     </w:t>
      </w:r>
      <w:hyperlink r:id="rId10" w:history="1">
        <w:r w:rsidRPr="001D1CBC">
          <w:rPr>
            <w:rStyle w:val="a8"/>
            <w:lang w:val="en-US"/>
          </w:rPr>
          <w:t>V</w:t>
        </w:r>
        <w:r w:rsidRPr="001D1CBC">
          <w:rPr>
            <w:rStyle w:val="a8"/>
          </w:rPr>
          <w:t>.</w:t>
        </w:r>
        <w:r w:rsidRPr="001D1CBC">
          <w:rPr>
            <w:rStyle w:val="a8"/>
            <w:lang w:val="en-US"/>
          </w:rPr>
          <w:t>Rodionova</w:t>
        </w:r>
        <w:r w:rsidRPr="001D1CBC">
          <w:rPr>
            <w:rStyle w:val="a8"/>
          </w:rPr>
          <w:t>@</w:t>
        </w:r>
        <w:r w:rsidRPr="001D1CBC">
          <w:rPr>
            <w:rStyle w:val="a8"/>
            <w:lang w:val="en-US"/>
          </w:rPr>
          <w:t>iterrf</w:t>
        </w:r>
        <w:r w:rsidRPr="001D1CBC">
          <w:rPr>
            <w:rStyle w:val="a8"/>
          </w:rPr>
          <w:t>.</w:t>
        </w:r>
        <w:r w:rsidRPr="001D1CBC">
          <w:rPr>
            <w:rStyle w:val="a8"/>
            <w:lang w:val="en-US"/>
          </w:rPr>
          <w:t>ru</w:t>
        </w:r>
      </w:hyperlink>
    </w:p>
    <w:p w:rsidR="00DF1136" w:rsidRDefault="00DF1136" w:rsidP="00D17A55">
      <w:pPr>
        <w:pStyle w:val="Zv-bodyreport"/>
        <w:spacing w:line="230" w:lineRule="auto"/>
      </w:pPr>
      <w:r w:rsidRPr="00663D7E">
        <w:t xml:space="preserve">Токовая имплозия в генераторах сверхвысокой электрической мощности позволяет получать высокотемпературную плотную плазму Z-пинчей, которая является источником </w:t>
      </w:r>
      <w:r>
        <w:t xml:space="preserve">мощного </w:t>
      </w:r>
      <w:r w:rsidRPr="00663D7E">
        <w:t>теплового излуче</w:t>
      </w:r>
      <w:r>
        <w:t>ния</w:t>
      </w:r>
      <w:r w:rsidRPr="00D740E0">
        <w:t xml:space="preserve"> </w:t>
      </w:r>
      <w:r>
        <w:t>и</w:t>
      </w:r>
      <w:r w:rsidRPr="00663D7E">
        <w:t xml:space="preserve"> широко применяется в экспериментах по физике высокой плотности энергии. </w:t>
      </w:r>
      <w:r w:rsidRPr="006A5CE7">
        <w:t xml:space="preserve">Для создания высокотемпературной плазмы и исследования ее спектральных свойств в проведенных на установке Ангара-5-1 экспериментах как источник </w:t>
      </w:r>
      <w:r>
        <w:t xml:space="preserve">импульсного </w:t>
      </w:r>
      <w:r w:rsidRPr="006A5CE7">
        <w:t>излучения используется Z-пинч</w:t>
      </w:r>
      <w:r>
        <w:t xml:space="preserve"> мощностью </w:t>
      </w:r>
      <w:r w:rsidRPr="00351165">
        <w:t xml:space="preserve">5-10 ТВт </w:t>
      </w:r>
      <w:r>
        <w:t>с длительностью</w:t>
      </w:r>
      <w:r w:rsidRPr="00351165">
        <w:t xml:space="preserve"> 7-10 нс</w:t>
      </w:r>
      <w:r w:rsidRPr="006A5CE7">
        <w:t>, образующийся при имплозии вольфрамовых многопроволочных сборок.</w:t>
      </w:r>
      <w:r>
        <w:t xml:space="preserve"> </w:t>
      </w:r>
      <w:r w:rsidRPr="006A5CE7">
        <w:t>При этом излучение Z-пинча нагревает мишень и превращает ее в горячую плазму в течение половины импульса. Во второй половине импульса излучение пинча зондирует плазму мишени для определения спектральной зависимости коэффициент</w:t>
      </w:r>
      <w:r>
        <w:t>а</w:t>
      </w:r>
      <w:r w:rsidRPr="006A5CE7">
        <w:t xml:space="preserve"> пропускания этой плазмы.</w:t>
      </w:r>
      <w:r>
        <w:t xml:space="preserve"> </w:t>
      </w:r>
      <w:r w:rsidRPr="00663D7E">
        <w:t xml:space="preserve">Предложена оригинальная схема </w:t>
      </w:r>
      <w:r>
        <w:t xml:space="preserve">измерения падающего на мишень излучения, прошедшего и собственного излучения мишени </w:t>
      </w:r>
      <w:r w:rsidRPr="00663D7E">
        <w:t>одновременно</w:t>
      </w:r>
      <w:r>
        <w:t xml:space="preserve"> в одном эксперименте в кадровом режиме с помощью дифракционного спектрографа скользящего падения.</w:t>
      </w:r>
      <w:r w:rsidRPr="00663D7E">
        <w:t xml:space="preserve"> </w:t>
      </w:r>
      <w:r>
        <w:t>С помощью лазерного теневого зондирования схем</w:t>
      </w:r>
      <w:r w:rsidRPr="00663D7E">
        <w:t xml:space="preserve">а позволяет получить экспериментальные данные о скорости движения плазмы на облучаемой и тыльной сторонах мишени, которые достигали 100 км/с. Были исследованы мишени из тонких </w:t>
      </w:r>
      <w:r>
        <w:t>слоев</w:t>
      </w:r>
      <w:r w:rsidRPr="00663D7E">
        <w:t xml:space="preserve"> </w:t>
      </w:r>
      <w:r>
        <w:rPr>
          <w:lang w:val="en-US"/>
        </w:rPr>
        <w:t>Ni</w:t>
      </w:r>
      <w:r>
        <w:t xml:space="preserve">, </w:t>
      </w:r>
      <w:r w:rsidRPr="00DC7EF7">
        <w:t>напыленны</w:t>
      </w:r>
      <w:r>
        <w:t xml:space="preserve">х на </w:t>
      </w:r>
      <w:r w:rsidRPr="00DC7EF7">
        <w:t>майларов</w:t>
      </w:r>
      <w:r>
        <w:t>ую</w:t>
      </w:r>
      <w:r w:rsidRPr="00DC7EF7">
        <w:t xml:space="preserve"> пленк</w:t>
      </w:r>
      <w:r>
        <w:t>у</w:t>
      </w:r>
      <w:r w:rsidRPr="00663D7E">
        <w:t xml:space="preserve">. Наблюдалось индуцированное облучением многократное увеличение коэффициента пропускания мишени в ВУФ-диапазоне по сравнению с пропусканием мишени в твердом состоянии. </w:t>
      </w:r>
      <w:r w:rsidRPr="00DC7EF7">
        <w:t>Численное моделирование нагрева, расширения и собственного излучения мишени, облучаемой Z-пинчом, проводилось при помощи двумерного радиационного газодинамического кода RALEF-2D [</w:t>
      </w:r>
      <w:r>
        <w:t>1</w:t>
      </w:r>
      <w:r w:rsidRPr="00DC7EF7">
        <w:t>]. Код RALEF рассчитывает движение плазмы в рамках двумерной гидродинамики с учетом теплопроводности и спектрального переноса теплового излучения. Перенос излучения рассматривается в рамках стационарного уравнения переноса с рассчит</w:t>
      </w:r>
      <w:r>
        <w:t>анными по коду THERMOS</w:t>
      </w:r>
      <w:r w:rsidRPr="00DC7EF7">
        <w:t xml:space="preserve"> спектральными пробегами фотонов, считая функцию источника планковской. Для описания уравнений состояния в коде RALEF используется модель FEOS [</w:t>
      </w:r>
      <w:r>
        <w:t>2</w:t>
      </w:r>
      <w:r w:rsidRPr="00DC7EF7">
        <w:t>].</w:t>
      </w:r>
      <w:r w:rsidRPr="00441F84">
        <w:t xml:space="preserve"> </w:t>
      </w:r>
      <w:r>
        <w:t xml:space="preserve">Также </w:t>
      </w:r>
      <w:r w:rsidRPr="00441F84">
        <w:t xml:space="preserve">была исследована зависимость спектра поглощения плазмы и сопутствующего собственного излучения </w:t>
      </w:r>
      <w:r>
        <w:t>мишени</w:t>
      </w:r>
      <w:r w:rsidRPr="00441F84">
        <w:t xml:space="preserve"> от мощности и формы падающего импульса.</w:t>
      </w:r>
      <w:r w:rsidRPr="00543647">
        <w:t xml:space="preserve"> </w:t>
      </w:r>
      <w:r>
        <w:t xml:space="preserve">В диапазоне </w:t>
      </w:r>
      <w:r>
        <w:sym w:font="Symbol" w:char="F07E"/>
      </w:r>
      <w:r>
        <w:t>40-200 Å ф</w:t>
      </w:r>
      <w:r w:rsidRPr="00543647">
        <w:t>орма спектральной зависимости коэффициента пропускания в эксперименте и расчете аналогичны, но величина модельного коэффициента пропускания плазмы (</w:t>
      </w:r>
      <w:r>
        <w:sym w:font="Symbol" w:char="F07E"/>
      </w:r>
      <w:r>
        <w:t>0.8-</w:t>
      </w:r>
      <w:r w:rsidRPr="00543647">
        <w:t>0.9) больше, чем получ</w:t>
      </w:r>
      <w:r>
        <w:t>енная с помощью спектрографа и</w:t>
      </w:r>
      <w:r w:rsidRPr="00543647">
        <w:t xml:space="preserve"> многокадрового рентгеновского регистратора (</w:t>
      </w:r>
      <w:r>
        <w:sym w:font="Symbol" w:char="F07E"/>
      </w:r>
      <w:r w:rsidRPr="00543647">
        <w:t>0.5-0.6)</w:t>
      </w:r>
      <w:r>
        <w:t xml:space="preserve">. </w:t>
      </w:r>
    </w:p>
    <w:p w:rsidR="00DF1136" w:rsidRDefault="00DF1136" w:rsidP="00D17A55">
      <w:pPr>
        <w:pStyle w:val="Zv-bodyreport"/>
        <w:spacing w:line="230" w:lineRule="auto"/>
      </w:pPr>
      <w:r w:rsidRPr="00543647">
        <w:t>Работа выполнена при финансовой поддержке РФФИ (</w:t>
      </w:r>
      <w:r>
        <w:t xml:space="preserve">гранты </w:t>
      </w:r>
      <w:r w:rsidRPr="00543647">
        <w:t xml:space="preserve">№ </w:t>
      </w:r>
      <w:r w:rsidRPr="000B091B">
        <w:t>18-29-21005 м</w:t>
      </w:r>
      <w:r>
        <w:t>к</w:t>
      </w:r>
      <w:r w:rsidRPr="00543647">
        <w:t>,</w:t>
      </w:r>
      <w:r>
        <w:t xml:space="preserve"> </w:t>
      </w:r>
      <w:r w:rsidRPr="00543647">
        <w:t>№ 20-02-00007, № 20-21-00082)</w:t>
      </w:r>
      <w:r>
        <w:t xml:space="preserve"> </w:t>
      </w:r>
      <w:r w:rsidRPr="00E458EB">
        <w:t>и ЧУ «Наука и инновации»</w:t>
      </w:r>
      <w:r w:rsidRPr="00543647">
        <w:t>.</w:t>
      </w:r>
    </w:p>
    <w:p w:rsidR="00DF1136" w:rsidRPr="00F52222" w:rsidRDefault="00DF1136" w:rsidP="00D17A55">
      <w:pPr>
        <w:pStyle w:val="Zv-TitleReferences-ru"/>
        <w:spacing w:line="230" w:lineRule="auto"/>
        <w:rPr>
          <w:lang w:val="en-US"/>
        </w:rPr>
      </w:pPr>
      <w:r>
        <w:t>Литература</w:t>
      </w:r>
    </w:p>
    <w:p w:rsidR="00DF1136" w:rsidRPr="00D740E0" w:rsidRDefault="00DF1136" w:rsidP="00D17A55">
      <w:pPr>
        <w:pStyle w:val="Zv-References-ru"/>
        <w:numPr>
          <w:ilvl w:val="0"/>
          <w:numId w:val="1"/>
        </w:numPr>
        <w:tabs>
          <w:tab w:val="clear" w:pos="567"/>
        </w:tabs>
        <w:spacing w:line="230" w:lineRule="auto"/>
        <w:rPr>
          <w:lang w:val="en-US"/>
        </w:rPr>
      </w:pPr>
      <w:r w:rsidRPr="00D740E0">
        <w:rPr>
          <w:lang w:val="en-US"/>
        </w:rPr>
        <w:t xml:space="preserve">M.M. Basko, J. Maruhn, and A. Tauschwitz, J. Comput. Phys. </w:t>
      </w:r>
      <w:r w:rsidRPr="009E52B4">
        <w:rPr>
          <w:b/>
          <w:lang w:val="en-US"/>
        </w:rPr>
        <w:t>228</w:t>
      </w:r>
      <w:r w:rsidRPr="00D740E0">
        <w:rPr>
          <w:lang w:val="en-US"/>
        </w:rPr>
        <w:t>, 2175 (2009).</w:t>
      </w:r>
    </w:p>
    <w:p w:rsidR="00DF1136" w:rsidRPr="00D740E0" w:rsidRDefault="00DF1136" w:rsidP="00D17A55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1E7FDE">
        <w:rPr>
          <w:lang w:val="en-US"/>
        </w:rPr>
        <w:t>S. Faik, M. M. Basko, A. Tauschwitz, I. Iosilevskiy, J. A. Mar</w:t>
      </w:r>
      <w:r>
        <w:rPr>
          <w:lang w:val="en-US"/>
        </w:rPr>
        <w:t>uhn, High Energy Density Phys.</w:t>
      </w:r>
      <w:r w:rsidRPr="001E7FDE">
        <w:rPr>
          <w:lang w:val="en-US"/>
        </w:rPr>
        <w:t xml:space="preserve"> </w:t>
      </w:r>
      <w:r w:rsidRPr="009E52B4">
        <w:rPr>
          <w:b/>
          <w:lang w:val="en-US"/>
        </w:rPr>
        <w:t>8</w:t>
      </w:r>
      <w:r w:rsidRPr="001E7FDE">
        <w:rPr>
          <w:lang w:val="en-US"/>
        </w:rPr>
        <w:t>, 349 (2012).</w:t>
      </w:r>
    </w:p>
    <w:sectPr w:rsidR="00DF1136" w:rsidRPr="00D740E0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A8B" w:rsidRDefault="00D12A8B">
      <w:r>
        <w:separator/>
      </w:r>
    </w:p>
  </w:endnote>
  <w:endnote w:type="continuationSeparator" w:id="0">
    <w:p w:rsidR="00D12A8B" w:rsidRDefault="00D12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9459E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8CC" w:rsidRDefault="006058CC">
    <w:pPr>
      <w:pStyle w:val="a4"/>
      <w:jc w:val="center"/>
    </w:pPr>
    <w:r>
      <w:rPr>
        <w:lang w:val="en-US"/>
      </w:rPr>
      <w:t>12</w:t>
    </w:r>
    <w:sdt>
      <w:sdtPr>
        <w:id w:val="797781036"/>
        <w:docPartObj>
          <w:docPartGallery w:val="Page Numbers (Bottom of Page)"/>
          <w:docPartUnique/>
        </w:docPartObj>
      </w:sdtPr>
      <w:sdtContent>
        <w:fldSimple w:instr=" PAGE   \* MERGEFORMAT ">
          <w:r w:rsidR="003B302A">
            <w:rPr>
              <w:noProof/>
            </w:rPr>
            <w:t>1</w:t>
          </w:r>
        </w:fldSimple>
      </w:sdtContent>
    </w:sdt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A8B" w:rsidRDefault="00D12A8B">
      <w:r>
        <w:separator/>
      </w:r>
    </w:p>
  </w:footnote>
  <w:footnote w:type="continuationSeparator" w:id="0">
    <w:p w:rsidR="00D12A8B" w:rsidRDefault="00D12A8B">
      <w:r>
        <w:continuationSeparator/>
      </w:r>
    </w:p>
  </w:footnote>
  <w:footnote w:id="1">
    <w:p w:rsidR="00D17A55" w:rsidRPr="00D17A55" w:rsidRDefault="00D17A55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D17A55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DF1136">
      <w:rPr>
        <w:sz w:val="20"/>
      </w:rPr>
      <w:t>14</w:t>
    </w:r>
    <w:r w:rsidR="00C62CFE">
      <w:rPr>
        <w:sz w:val="20"/>
      </w:rPr>
      <w:t xml:space="preserve"> – </w:t>
    </w:r>
    <w:r w:rsidR="00C62CFE" w:rsidRPr="00DF1136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DF1136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39459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717B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717B4"/>
    <w:rsid w:val="003800F3"/>
    <w:rsid w:val="0039459E"/>
    <w:rsid w:val="003B302A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058C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A4373"/>
    <w:rsid w:val="007B6378"/>
    <w:rsid w:val="00802D35"/>
    <w:rsid w:val="008E2894"/>
    <w:rsid w:val="009264DF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12A8B"/>
    <w:rsid w:val="00D17A55"/>
    <w:rsid w:val="00D47F19"/>
    <w:rsid w:val="00DA4715"/>
    <w:rsid w:val="00DE16AD"/>
    <w:rsid w:val="00DF1136"/>
    <w:rsid w:val="00DF1C1D"/>
    <w:rsid w:val="00DF6D4D"/>
    <w:rsid w:val="00E1331D"/>
    <w:rsid w:val="00E7021A"/>
    <w:rsid w:val="00E87733"/>
    <w:rsid w:val="00EC61CC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uiPriority w:val="99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uiPriority w:val="99"/>
    <w:locked/>
    <w:rsid w:val="00DF1136"/>
    <w:rPr>
      <w:sz w:val="24"/>
      <w:szCs w:val="24"/>
    </w:rPr>
  </w:style>
  <w:style w:type="character" w:styleId="a8">
    <w:name w:val="Hyperlink"/>
    <w:basedOn w:val="a0"/>
    <w:rsid w:val="00DF1136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6058CC"/>
    <w:rPr>
      <w:sz w:val="24"/>
      <w:szCs w:val="24"/>
    </w:rPr>
  </w:style>
  <w:style w:type="paragraph" w:styleId="a9">
    <w:name w:val="footnote text"/>
    <w:basedOn w:val="a"/>
    <w:link w:val="aa"/>
    <w:rsid w:val="00D17A5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17A55"/>
  </w:style>
  <w:style w:type="character" w:styleId="ab">
    <w:name w:val="footnote reference"/>
    <w:basedOn w:val="a0"/>
    <w:rsid w:val="00D17A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ar@triniti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.Rodionova@iterrf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el.sasorov@gmail.com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It/en/DJ-Gritsuk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742A9-E413-468A-BA79-CC2A0A81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13</TotalTime>
  <Pages>1</Pages>
  <Words>418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СПЕКТРАЛЬНОЙ ПРОЗРАЧНОСТИ ПЛАЗМЫ НИКЕЛЯ, СОЗДАННОЙ ПРИ РАДИАЦИОННОЙ АБЛЯЦИИ ТОНКИХ ФОЛЬГ ПОД ВОЗДЕЙСТВИЕМ ИМПУЛЬСА РЕНТГЕНОВСКОГО ИЗЛУЧЕНИЯ Z-ПИНЧА</dc:title>
  <dc:creator/>
  <cp:lastModifiedBy>Сатунин</cp:lastModifiedBy>
  <cp:revision>5</cp:revision>
  <cp:lastPrinted>1601-01-01T00:00:00Z</cp:lastPrinted>
  <dcterms:created xsi:type="dcterms:W3CDTF">2022-01-25T12:16:00Z</dcterms:created>
  <dcterms:modified xsi:type="dcterms:W3CDTF">2022-03-30T15:09:00Z</dcterms:modified>
</cp:coreProperties>
</file>