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31" w:rsidRPr="009B3D89" w:rsidRDefault="00CF6831" w:rsidP="009B3D89">
      <w:pPr>
        <w:pStyle w:val="Zv-Titlereport"/>
        <w:spacing w:line="226" w:lineRule="auto"/>
      </w:pPr>
      <w:r w:rsidRPr="00E45E9D">
        <w:t>ТОМСОНОВСКОЕ РАССЕЯНИЕ В ДИВЕРТОРЕ ТОКАМАКА-РЕАКТОРА</w:t>
      </w:r>
      <w:r w:rsidR="009B3D89" w:rsidRPr="009B3D89">
        <w:t xml:space="preserve"> </w:t>
      </w:r>
      <w:r w:rsidR="009B3D89">
        <w:rPr>
          <w:rStyle w:val="ac"/>
        </w:rPr>
        <w:footnoteReference w:customMarkFollows="1" w:id="1"/>
        <w:t>*)</w:t>
      </w:r>
    </w:p>
    <w:p w:rsidR="00CF6831" w:rsidRDefault="00CF6831" w:rsidP="009B3D89">
      <w:pPr>
        <w:pStyle w:val="Zv-Author"/>
        <w:spacing w:line="226" w:lineRule="auto"/>
      </w:pPr>
      <w:r>
        <w:t>Мухин Е.Е.</w:t>
      </w:r>
    </w:p>
    <w:p w:rsidR="00CF6831" w:rsidRPr="00E45E9D" w:rsidRDefault="00CF6831" w:rsidP="009B3D89">
      <w:pPr>
        <w:pStyle w:val="Zv-Organization"/>
        <w:spacing w:line="226" w:lineRule="auto"/>
      </w:pPr>
      <w:r>
        <w:t xml:space="preserve">Физико-технический институт им А.Ф.Иоффе, </w:t>
      </w:r>
      <w:r w:rsidRPr="00424437">
        <w:t xml:space="preserve">194021, </w:t>
      </w:r>
      <w:r>
        <w:t xml:space="preserve">Санкт Петербург </w:t>
      </w:r>
      <w:hyperlink r:id="rId8" w:history="1">
        <w:r w:rsidRPr="000E2C50">
          <w:rPr>
            <w:rStyle w:val="a8"/>
            <w:lang w:val="en-US"/>
          </w:rPr>
          <w:t>e</w:t>
        </w:r>
        <w:r w:rsidRPr="00424437">
          <w:rPr>
            <w:rStyle w:val="a8"/>
          </w:rPr>
          <w:t>.</w:t>
        </w:r>
        <w:r w:rsidRPr="000E2C50">
          <w:rPr>
            <w:rStyle w:val="a8"/>
            <w:lang w:val="en-US"/>
          </w:rPr>
          <w:t>mukhin</w:t>
        </w:r>
        <w:r w:rsidRPr="00424437">
          <w:rPr>
            <w:rStyle w:val="a8"/>
          </w:rPr>
          <w:t>@</w:t>
        </w:r>
        <w:r w:rsidRPr="000E2C50">
          <w:rPr>
            <w:rStyle w:val="a8"/>
            <w:lang w:val="en-US"/>
          </w:rPr>
          <w:t>mail</w:t>
        </w:r>
        <w:r w:rsidRPr="00424437">
          <w:rPr>
            <w:rStyle w:val="a8"/>
          </w:rPr>
          <w:t>.</w:t>
        </w:r>
        <w:r w:rsidRPr="000E2C50">
          <w:rPr>
            <w:rStyle w:val="a8"/>
            <w:lang w:val="en-US"/>
          </w:rPr>
          <w:t>ioffe</w:t>
        </w:r>
        <w:r w:rsidRPr="00424437">
          <w:rPr>
            <w:rStyle w:val="a8"/>
          </w:rPr>
          <w:t>.</w:t>
        </w:r>
        <w:r w:rsidRPr="000E2C50">
          <w:rPr>
            <w:rStyle w:val="a8"/>
            <w:lang w:val="en-US"/>
          </w:rPr>
          <w:t>ru</w:t>
        </w:r>
      </w:hyperlink>
    </w:p>
    <w:p w:rsidR="00CF6831" w:rsidRDefault="00CF6831" w:rsidP="009B3D89">
      <w:pPr>
        <w:pStyle w:val="Zv-bodyreport"/>
        <w:spacing w:line="226" w:lineRule="auto"/>
      </w:pPr>
      <w:r w:rsidRPr="00E45E9D">
        <w:t>Важной частью экспериментальной программы по разработке токамака реактора станут режимы с большими тепловыми потоками через последнюю замкнутую магнитную поверхность. В таких режимах ограничивающими факторами становятся физические ограничения тепловой нагрузки на первую стенку и элементы дивертора. Дивертор – наиболее энерго-напряженный и потому самый критический элемент любого токамака-реактора. Именно поэтому необходимо уделять внимание изучению пристеночной плазмы, взаимодействию плазма-стенка, исследованию и контролю рециклинга водорода, контролю режима с полным или частичным отрывом плазмы, характеризующегося существенным снижением тепловой нагрузки на пластины дивертора. Высокая плотность мощности дополнительного нагрева токамака-реактора приведет к экстремально высоким нагрузкам на область дивертора, что увеличит риск серьезной аварии. Режимы работы дивертора, их оптимизация и отслеживание в процессе работы приобретают особо важное значение для защиты реактора от аварий. Модель пристеночной и диверторной плазмы, а также режима отрыва до конца не разработана. При разработке режимов работы дивертора потребуются надежные экспериментальные данные о распределении электронной, ионной и нейтральной компонент плазмы (</w:t>
      </w:r>
      <w:r w:rsidRPr="00661369">
        <w:rPr>
          <w:i/>
        </w:rPr>
        <w:t>T</w:t>
      </w:r>
      <w:r w:rsidRPr="00661369">
        <w:rPr>
          <w:i/>
          <w:vertAlign w:val="subscript"/>
        </w:rPr>
        <w:t>e</w:t>
      </w:r>
      <w:r w:rsidRPr="00661369">
        <w:rPr>
          <w:i/>
        </w:rPr>
        <w:t>,n</w:t>
      </w:r>
      <w:r w:rsidRPr="00661369">
        <w:rPr>
          <w:i/>
          <w:vertAlign w:val="subscript"/>
        </w:rPr>
        <w:t>e</w:t>
      </w:r>
      <w:r w:rsidRPr="00661369">
        <w:rPr>
          <w:i/>
        </w:rPr>
        <w:t>,T</w:t>
      </w:r>
      <w:r w:rsidRPr="00661369">
        <w:rPr>
          <w:i/>
          <w:vertAlign w:val="subscript"/>
        </w:rPr>
        <w:t>i</w:t>
      </w:r>
      <w:r w:rsidRPr="00661369">
        <w:rPr>
          <w:i/>
        </w:rPr>
        <w:t>,n</w:t>
      </w:r>
      <w:r w:rsidRPr="00661369">
        <w:rPr>
          <w:i/>
          <w:vertAlign w:val="subscript"/>
        </w:rPr>
        <w:t>i</w:t>
      </w:r>
      <w:r w:rsidRPr="00661369">
        <w:rPr>
          <w:i/>
        </w:rPr>
        <w:t>,n</w:t>
      </w:r>
      <w:r w:rsidRPr="00661369">
        <w:rPr>
          <w:i/>
          <w:vertAlign w:val="subscript"/>
        </w:rPr>
        <w:t>He/H/D/T</w:t>
      </w:r>
      <w:r w:rsidRPr="00E45E9D">
        <w:t>), необходимые для валидации теоретических моделей и численных кодов</w:t>
      </w:r>
      <w:r>
        <w:t xml:space="preserve"> </w:t>
      </w:r>
      <w:r w:rsidRPr="00661369">
        <w:t>[1]</w:t>
      </w:r>
      <w:r w:rsidRPr="00E45E9D">
        <w:t>.</w:t>
      </w:r>
    </w:p>
    <w:p w:rsidR="00CF6831" w:rsidRDefault="00CF6831" w:rsidP="009B3D89">
      <w:pPr>
        <w:pStyle w:val="Zv-bodyreport"/>
        <w:spacing w:line="226" w:lineRule="auto"/>
        <w:rPr>
          <w:bCs/>
          <w:iCs/>
        </w:rPr>
      </w:pPr>
      <w:r w:rsidRPr="007343AE">
        <w:t>Скорости реакций с участием электронной компоненты</w:t>
      </w:r>
      <w:r>
        <w:t xml:space="preserve"> </w:t>
      </w:r>
      <w:r w:rsidRPr="008F1656">
        <w:rPr>
          <w:bCs/>
          <w:i/>
          <w:iCs/>
        </w:rPr>
        <w:t>T</w:t>
      </w:r>
      <w:r w:rsidRPr="008F1656">
        <w:rPr>
          <w:bCs/>
          <w:i/>
          <w:iCs/>
          <w:vertAlign w:val="subscript"/>
        </w:rPr>
        <w:t>e</w:t>
      </w:r>
      <w:r>
        <w:rPr>
          <w:bCs/>
          <w:i/>
          <w:iCs/>
        </w:rPr>
        <w:t xml:space="preserve">, </w:t>
      </w:r>
      <w:r w:rsidRPr="008F1656">
        <w:rPr>
          <w:bCs/>
          <w:i/>
          <w:iCs/>
        </w:rPr>
        <w:t>n</w:t>
      </w:r>
      <w:r w:rsidRPr="008F1656">
        <w:rPr>
          <w:bCs/>
          <w:i/>
          <w:iCs/>
          <w:vertAlign w:val="subscript"/>
        </w:rPr>
        <w:t>e</w:t>
      </w:r>
      <w:r>
        <w:t>, такие как</w:t>
      </w:r>
      <w:r w:rsidRPr="007343AE">
        <w:t xml:space="preserve"> ионизация, рекомбинация и излучение играют важную роль в охлаждении плазмы. Параметры ионной компоненты и концентрация нейтрали </w:t>
      </w:r>
      <w:r w:rsidRPr="008F1656">
        <w:rPr>
          <w:bCs/>
          <w:i/>
          <w:iCs/>
          <w:lang w:val="en-US"/>
        </w:rPr>
        <w:t>T</w:t>
      </w:r>
      <w:r w:rsidRPr="008F1656">
        <w:rPr>
          <w:bCs/>
          <w:i/>
          <w:iCs/>
          <w:vertAlign w:val="subscript"/>
          <w:lang w:val="en-US"/>
        </w:rPr>
        <w:t>i</w:t>
      </w:r>
      <w:r w:rsidRPr="008F1656">
        <w:rPr>
          <w:bCs/>
          <w:i/>
          <w:iCs/>
        </w:rPr>
        <w:t>,</w:t>
      </w:r>
      <w:r>
        <w:rPr>
          <w:bCs/>
          <w:i/>
          <w:iCs/>
        </w:rPr>
        <w:t xml:space="preserve"> </w:t>
      </w:r>
      <w:r w:rsidRPr="008F1656">
        <w:rPr>
          <w:bCs/>
          <w:i/>
          <w:iCs/>
          <w:lang w:val="en-US"/>
        </w:rPr>
        <w:t>n</w:t>
      </w:r>
      <w:r w:rsidRPr="008F1656">
        <w:rPr>
          <w:bCs/>
          <w:i/>
          <w:iCs/>
          <w:vertAlign w:val="subscript"/>
          <w:lang w:val="en-US"/>
        </w:rPr>
        <w:t>i</w:t>
      </w:r>
      <w:r w:rsidRPr="008F1656">
        <w:rPr>
          <w:bCs/>
          <w:i/>
          <w:iCs/>
        </w:rPr>
        <w:t>,</w:t>
      </w:r>
      <w:r>
        <w:rPr>
          <w:bCs/>
          <w:i/>
          <w:iCs/>
        </w:rPr>
        <w:t xml:space="preserve"> </w:t>
      </w:r>
      <w:r w:rsidRPr="008F1656">
        <w:rPr>
          <w:bCs/>
          <w:i/>
          <w:iCs/>
          <w:lang w:val="en-US"/>
        </w:rPr>
        <w:t>n</w:t>
      </w:r>
      <w:r w:rsidRPr="008F1656">
        <w:rPr>
          <w:bCs/>
          <w:i/>
          <w:iCs/>
          <w:vertAlign w:val="subscript"/>
          <w:lang w:val="en-US"/>
        </w:rPr>
        <w:t>He</w:t>
      </w:r>
      <w:r w:rsidRPr="008F1656">
        <w:rPr>
          <w:bCs/>
          <w:i/>
          <w:iCs/>
          <w:vertAlign w:val="subscript"/>
        </w:rPr>
        <w:t>/</w:t>
      </w:r>
      <w:r w:rsidRPr="008F1656">
        <w:rPr>
          <w:bCs/>
          <w:i/>
          <w:iCs/>
          <w:vertAlign w:val="subscript"/>
          <w:lang w:val="en-US"/>
        </w:rPr>
        <w:t>H</w:t>
      </w:r>
      <w:r w:rsidRPr="008F1656">
        <w:rPr>
          <w:bCs/>
          <w:i/>
          <w:iCs/>
          <w:vertAlign w:val="subscript"/>
        </w:rPr>
        <w:t>/</w:t>
      </w:r>
      <w:r w:rsidRPr="008F1656">
        <w:rPr>
          <w:bCs/>
          <w:i/>
          <w:iCs/>
          <w:vertAlign w:val="subscript"/>
          <w:lang w:val="en-US"/>
        </w:rPr>
        <w:t>D</w:t>
      </w:r>
      <w:r w:rsidRPr="008F1656">
        <w:rPr>
          <w:bCs/>
          <w:i/>
          <w:iCs/>
          <w:vertAlign w:val="subscript"/>
        </w:rPr>
        <w:t>/</w:t>
      </w:r>
      <w:r w:rsidRPr="008F1656">
        <w:rPr>
          <w:bCs/>
          <w:i/>
          <w:iCs/>
          <w:vertAlign w:val="subscript"/>
          <w:lang w:val="en-US"/>
        </w:rPr>
        <w:t>T</w:t>
      </w:r>
      <w:r>
        <w:rPr>
          <w:vertAlign w:val="subscript"/>
        </w:rPr>
        <w:t xml:space="preserve"> </w:t>
      </w:r>
      <w:r w:rsidRPr="007343AE">
        <w:t>важны при оценке скоростей ион-нейтральных столкновений</w:t>
      </w:r>
      <w:r w:rsidRPr="008F1656">
        <w:rPr>
          <w:bCs/>
          <w:iCs/>
        </w:rPr>
        <w:t>.</w:t>
      </w:r>
    </w:p>
    <w:p w:rsidR="00CF6831" w:rsidRDefault="00CF6831" w:rsidP="009B3D89">
      <w:pPr>
        <w:pStyle w:val="Zv-bodyreport"/>
        <w:spacing w:line="226" w:lineRule="auto"/>
      </w:pPr>
      <w:r>
        <w:t xml:space="preserve">Всю совокупность плазменных параметров </w:t>
      </w:r>
      <w:r w:rsidRPr="00400C6E">
        <w:rPr>
          <w:bCs/>
          <w:iCs/>
        </w:rPr>
        <w:t>в районе Х-точки</w:t>
      </w:r>
      <w:r>
        <w:rPr>
          <w:bCs/>
          <w:iCs/>
        </w:rPr>
        <w:t xml:space="preserve">, их изменение от </w:t>
      </w:r>
      <w:r w:rsidRPr="00400C6E">
        <w:rPr>
          <w:bCs/>
          <w:iCs/>
        </w:rPr>
        <w:t xml:space="preserve">Х-точки вдоль сепаратрисы </w:t>
      </w:r>
      <w:r>
        <w:rPr>
          <w:bCs/>
          <w:iCs/>
        </w:rPr>
        <w:t xml:space="preserve">до наружной диверторной мишени и вдоль поверхности </w:t>
      </w:r>
      <w:r w:rsidRPr="00400C6E">
        <w:t xml:space="preserve">наружной диверторной пластины </w:t>
      </w:r>
      <w:r>
        <w:t>предлагается решать с помощью совмещенной лазерной диагностики</w:t>
      </w:r>
      <w:r w:rsidRPr="00D1281D">
        <w:t xml:space="preserve"> </w:t>
      </w:r>
      <w:r>
        <w:t>томсоновского рассеяния (ТР) и лазерно – индуцированной флуоресценции (ЛИФ)</w:t>
      </w:r>
      <w:r w:rsidRPr="00661369">
        <w:t xml:space="preserve"> [2]</w:t>
      </w:r>
      <w:r>
        <w:t>. О</w:t>
      </w:r>
      <w:r w:rsidRPr="007A5804">
        <w:t xml:space="preserve">дна из наиболее важных функций </w:t>
      </w:r>
      <w:r>
        <w:t>диагностики</w:t>
      </w:r>
      <w:r w:rsidRPr="007A5804">
        <w:t xml:space="preserve"> будет заключаться в проверк</w:t>
      </w:r>
      <w:r>
        <w:t>е</w:t>
      </w:r>
      <w:r w:rsidRPr="007A5804">
        <w:t xml:space="preserve"> модел</w:t>
      </w:r>
      <w:r>
        <w:t>ьных предположений</w:t>
      </w:r>
      <w:r w:rsidRPr="007A5804">
        <w:t xml:space="preserve"> поведения плазмы</w:t>
      </w:r>
      <w:r>
        <w:t xml:space="preserve"> в диверторе и ее </w:t>
      </w:r>
      <w:r w:rsidRPr="007A5804">
        <w:t>отрыва</w:t>
      </w:r>
      <w:r w:rsidRPr="006D5EAA">
        <w:t xml:space="preserve"> </w:t>
      </w:r>
      <w:r>
        <w:t>от диверторных пластин</w:t>
      </w:r>
      <w:r w:rsidRPr="007A5804">
        <w:t>.</w:t>
      </w:r>
      <w:r>
        <w:t xml:space="preserve"> Акцент на исследовании наружной диверторной ноги объясняется тем, </w:t>
      </w:r>
      <w:r w:rsidRPr="007A5804">
        <w:t xml:space="preserve">что </w:t>
      </w:r>
      <w:r w:rsidRPr="00595358">
        <w:t>полн</w:t>
      </w:r>
      <w:r>
        <w:t>ый</w:t>
      </w:r>
      <w:r w:rsidRPr="00595358">
        <w:t xml:space="preserve"> отрыв</w:t>
      </w:r>
      <w:r>
        <w:t xml:space="preserve"> плазмы от </w:t>
      </w:r>
      <w:r w:rsidRPr="00595358">
        <w:t xml:space="preserve">внутренней мишени </w:t>
      </w:r>
      <w:r>
        <w:t xml:space="preserve">дивертора </w:t>
      </w:r>
      <w:r w:rsidRPr="00595358">
        <w:t xml:space="preserve">обычно </w:t>
      </w:r>
      <w:r>
        <w:t>происходит</w:t>
      </w:r>
      <w:r w:rsidRPr="00595358">
        <w:t xml:space="preserve"> раньше, чем </w:t>
      </w:r>
      <w:r>
        <w:t xml:space="preserve">во </w:t>
      </w:r>
      <w:r w:rsidRPr="00595358">
        <w:t>внешн</w:t>
      </w:r>
      <w:r>
        <w:t>е</w:t>
      </w:r>
      <w:r w:rsidRPr="00595358">
        <w:t>й</w:t>
      </w:r>
      <w:r>
        <w:rPr>
          <w:rStyle w:val="a9"/>
        </w:rPr>
        <w:t>,</w:t>
      </w:r>
      <w:r>
        <w:t xml:space="preserve"> а также </w:t>
      </w:r>
      <w:r w:rsidRPr="007A5804">
        <w:t>сложность</w:t>
      </w:r>
      <w:r>
        <w:t>ю</w:t>
      </w:r>
      <w:r w:rsidRPr="007A5804">
        <w:t xml:space="preserve"> проведения </w:t>
      </w:r>
      <w:r>
        <w:t xml:space="preserve">лазерных </w:t>
      </w:r>
      <w:r w:rsidRPr="007A5804">
        <w:t xml:space="preserve">измерений </w:t>
      </w:r>
      <w:r>
        <w:t>во внутренней ноге</w:t>
      </w:r>
      <w:r w:rsidRPr="00E45E9D">
        <w:t>.</w:t>
      </w:r>
    </w:p>
    <w:p w:rsidR="00CF6831" w:rsidRDefault="00CF6831" w:rsidP="009B3D89">
      <w:pPr>
        <w:pStyle w:val="Zv-bodyreport"/>
        <w:spacing w:line="226" w:lineRule="auto"/>
      </w:pPr>
      <w:r>
        <w:t>Совокупность параметров, измеряемых совмещенной диагностикой ТР/ЛИФ позволит:</w:t>
      </w:r>
    </w:p>
    <w:p w:rsidR="00CF6831" w:rsidRDefault="00CF6831" w:rsidP="009B3D89">
      <w:pPr>
        <w:pStyle w:val="Zv-bodyreport"/>
        <w:spacing w:line="226" w:lineRule="auto"/>
      </w:pPr>
      <w:r>
        <w:t>- обеспечить контроль режима работы дивертора, определяя области преимущественной ионизации/рекомбинации в диверторной плазме с помощью измерений локальных значений скоростных коэффициентов ионизации и рекомбинации (</w:t>
      </w:r>
      <w:r w:rsidRPr="00661369">
        <w:rPr>
          <w:i/>
        </w:rPr>
        <w:t>T</w:t>
      </w:r>
      <w:r w:rsidRPr="00661369">
        <w:rPr>
          <w:i/>
          <w:vertAlign w:val="subscript"/>
        </w:rPr>
        <w:t>e</w:t>
      </w:r>
      <w:r w:rsidRPr="00661369">
        <w:rPr>
          <w:i/>
        </w:rPr>
        <w:t xml:space="preserve"> n</w:t>
      </w:r>
      <w:r w:rsidRPr="00661369">
        <w:rPr>
          <w:i/>
          <w:vertAlign w:val="subscript"/>
        </w:rPr>
        <w:t>e</w:t>
      </w:r>
      <w:r w:rsidRPr="00661369">
        <w:rPr>
          <w:i/>
        </w:rPr>
        <w:t xml:space="preserve"> n</w:t>
      </w:r>
      <w:r w:rsidRPr="00661369">
        <w:rPr>
          <w:i/>
          <w:vertAlign w:val="subscript"/>
        </w:rPr>
        <w:t>*He/H/D/T</w:t>
      </w:r>
      <w:r>
        <w:t xml:space="preserve">); </w:t>
      </w:r>
    </w:p>
    <w:p w:rsidR="00CF6831" w:rsidRDefault="00CF6831" w:rsidP="009B3D89">
      <w:pPr>
        <w:pStyle w:val="Zv-bodyreport"/>
        <w:spacing w:line="226" w:lineRule="auto"/>
      </w:pPr>
      <w:r>
        <w:t>- рассчитать силы трения плазменных потоков о нейтральную компоненту (</w:t>
      </w:r>
      <w:r w:rsidRPr="00661369">
        <w:rPr>
          <w:i/>
        </w:rPr>
        <w:t>T</w:t>
      </w:r>
      <w:r w:rsidRPr="00661369">
        <w:rPr>
          <w:i/>
          <w:vertAlign w:val="subscript"/>
        </w:rPr>
        <w:t>i</w:t>
      </w:r>
      <w:r>
        <w:rPr>
          <w:i/>
        </w:rPr>
        <w:t xml:space="preserve">, </w:t>
      </w:r>
      <w:r w:rsidRPr="00661369">
        <w:rPr>
          <w:i/>
        </w:rPr>
        <w:t>n</w:t>
      </w:r>
      <w:r w:rsidRPr="00661369">
        <w:rPr>
          <w:i/>
          <w:vertAlign w:val="subscript"/>
        </w:rPr>
        <w:t>i</w:t>
      </w:r>
      <w:r>
        <w:rPr>
          <w:i/>
        </w:rPr>
        <w:t xml:space="preserve">, </w:t>
      </w:r>
      <w:r w:rsidRPr="00661369">
        <w:rPr>
          <w:i/>
        </w:rPr>
        <w:t>n</w:t>
      </w:r>
      <w:r w:rsidRPr="00661369">
        <w:rPr>
          <w:i/>
          <w:vertAlign w:val="subscript"/>
        </w:rPr>
        <w:t>*He/H/D/T</w:t>
      </w:r>
      <w:r>
        <w:t xml:space="preserve">); </w:t>
      </w:r>
    </w:p>
    <w:p w:rsidR="00CF6831" w:rsidRDefault="00CF6831" w:rsidP="009B3D89">
      <w:pPr>
        <w:pStyle w:val="Zv-bodyreport"/>
        <w:spacing w:line="226" w:lineRule="auto"/>
      </w:pPr>
      <w:r>
        <w:t>- рассчитать изменение давления вдоль наружной ноги дивертора (</w:t>
      </w:r>
      <w:r w:rsidRPr="00661369">
        <w:rPr>
          <w:i/>
        </w:rPr>
        <w:t>T</w:t>
      </w:r>
      <w:r w:rsidRPr="00661369">
        <w:rPr>
          <w:i/>
          <w:vertAlign w:val="subscript"/>
        </w:rPr>
        <w:t>e</w:t>
      </w:r>
      <w:r w:rsidRPr="00661369">
        <w:rPr>
          <w:i/>
        </w:rPr>
        <w:t xml:space="preserve"> n</w:t>
      </w:r>
      <w:r w:rsidRPr="00661369">
        <w:rPr>
          <w:i/>
          <w:vertAlign w:val="subscript"/>
        </w:rPr>
        <w:t>e</w:t>
      </w:r>
      <w:r w:rsidRPr="00661369">
        <w:rPr>
          <w:i/>
        </w:rPr>
        <w:t xml:space="preserve"> T</w:t>
      </w:r>
      <w:r w:rsidRPr="00661369">
        <w:rPr>
          <w:i/>
          <w:vertAlign w:val="subscript"/>
        </w:rPr>
        <w:t>i</w:t>
      </w:r>
      <w:r w:rsidRPr="00661369">
        <w:rPr>
          <w:i/>
        </w:rPr>
        <w:t xml:space="preserve"> n</w:t>
      </w:r>
      <w:r w:rsidRPr="00661369">
        <w:rPr>
          <w:i/>
          <w:vertAlign w:val="subscript"/>
        </w:rPr>
        <w:t>i</w:t>
      </w:r>
      <w:r>
        <w:t xml:space="preserve">);  </w:t>
      </w:r>
    </w:p>
    <w:p w:rsidR="00CF6831" w:rsidRDefault="00CF6831" w:rsidP="009B3D89">
      <w:pPr>
        <w:pStyle w:val="Zv-bodyreport"/>
        <w:spacing w:line="226" w:lineRule="auto"/>
      </w:pPr>
      <w:r>
        <w:t>- определить соотношение концентраций изотопов водорода n</w:t>
      </w:r>
      <w:r>
        <w:rPr>
          <w:vertAlign w:val="subscript"/>
        </w:rPr>
        <w:t>*</w:t>
      </w:r>
      <w:r w:rsidRPr="00661369">
        <w:rPr>
          <w:vertAlign w:val="subscript"/>
        </w:rPr>
        <w:t>H/D/T</w:t>
      </w:r>
      <w:r>
        <w:t xml:space="preserve">, </w:t>
      </w:r>
    </w:p>
    <w:p w:rsidR="00CF6831" w:rsidRDefault="00CF6831" w:rsidP="009B3D89">
      <w:pPr>
        <w:pStyle w:val="Zv-bodyreport"/>
        <w:spacing w:line="226" w:lineRule="auto"/>
      </w:pPr>
      <w:r>
        <w:t>- определить концентрацию (эффективность откачки) гелия – продукта термоядерного синтеза</w:t>
      </w:r>
      <w:r w:rsidRPr="00E45E9D">
        <w:t>.</w:t>
      </w:r>
    </w:p>
    <w:p w:rsidR="00CF6831" w:rsidRDefault="00CF6831" w:rsidP="009B3D89">
      <w:pPr>
        <w:pStyle w:val="Zv-TitleReferences-ru"/>
        <w:spacing w:line="226" w:lineRule="auto"/>
      </w:pPr>
      <w:r>
        <w:t>Литература</w:t>
      </w:r>
    </w:p>
    <w:p w:rsidR="00CF6831" w:rsidRDefault="00CF6831" w:rsidP="009B3D89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661369">
        <w:rPr>
          <w:lang w:val="en-US"/>
        </w:rPr>
        <w:t xml:space="preserve">E.E. Mukhin, et al Physical aspects of divertor Thomson scattering implementation on ITER 2014 Nucl. Fusion </w:t>
      </w:r>
      <w:r w:rsidRPr="00257F6D">
        <w:rPr>
          <w:b/>
          <w:lang w:val="en-US"/>
        </w:rPr>
        <w:t>54</w:t>
      </w:r>
      <w:r w:rsidRPr="00661369">
        <w:rPr>
          <w:lang w:val="en-US"/>
        </w:rPr>
        <w:t xml:space="preserve"> 043007</w:t>
      </w:r>
      <w:r>
        <w:t xml:space="preserve"> </w:t>
      </w:r>
      <w:r w:rsidRPr="00661369">
        <w:t>https://doi.org/10.1088/0029-5515/54/4/043007</w:t>
      </w:r>
    </w:p>
    <w:p w:rsidR="00CF6831" w:rsidRDefault="00CF6831" w:rsidP="009B3D89">
      <w:pPr>
        <w:pStyle w:val="Zv-References-ru"/>
        <w:widowControl w:val="0"/>
        <w:numPr>
          <w:ilvl w:val="0"/>
          <w:numId w:val="1"/>
        </w:numPr>
        <w:spacing w:line="226" w:lineRule="auto"/>
        <w:rPr>
          <w:lang w:val="en-US"/>
        </w:rPr>
      </w:pPr>
      <w:r w:rsidRPr="00E45E9D">
        <w:rPr>
          <w:lang w:val="en-US"/>
        </w:rPr>
        <w:t xml:space="preserve">E.E. Mukhin et al Integration of Thomson scattering and laser-induced fluorescence in ITER divertor 2019 Nucl. Fusion </w:t>
      </w:r>
      <w:r w:rsidRPr="00E45E9D">
        <w:rPr>
          <w:b/>
          <w:lang w:val="en-US"/>
        </w:rPr>
        <w:t>59</w:t>
      </w:r>
      <w:r w:rsidRPr="00E45E9D">
        <w:rPr>
          <w:lang w:val="en-US"/>
        </w:rPr>
        <w:t xml:space="preserve"> 086052</w:t>
      </w:r>
      <w:r w:rsidRPr="00661369">
        <w:rPr>
          <w:lang w:val="en-US"/>
        </w:rPr>
        <w:t xml:space="preserve"> https://doi.org/10.1088/1741-4326/ab1cd5</w:t>
      </w:r>
    </w:p>
    <w:sectPr w:rsidR="00CF683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09C" w:rsidRDefault="0088609C">
      <w:r>
        <w:separator/>
      </w:r>
    </w:p>
  </w:endnote>
  <w:endnote w:type="continuationSeparator" w:id="0">
    <w:p w:rsidR="0088609C" w:rsidRDefault="0088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0DB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147799"/>
      <w:docPartObj>
        <w:docPartGallery w:val="Page Numbers (Bottom of Page)"/>
        <w:docPartUnique/>
      </w:docPartObj>
    </w:sdtPr>
    <w:sdtContent>
      <w:p w:rsidR="00A07AC4" w:rsidRDefault="00A07AC4">
        <w:pPr>
          <w:pStyle w:val="a4"/>
          <w:jc w:val="center"/>
        </w:pPr>
        <w:r>
          <w:rPr>
            <w:lang w:val="en-US"/>
          </w:rPr>
          <w:t>219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09C" w:rsidRDefault="0088609C">
      <w:r>
        <w:separator/>
      </w:r>
    </w:p>
  </w:footnote>
  <w:footnote w:type="continuationSeparator" w:id="0">
    <w:p w:rsidR="0088609C" w:rsidRDefault="0088609C">
      <w:r>
        <w:continuationSeparator/>
      </w:r>
    </w:p>
  </w:footnote>
  <w:footnote w:id="1">
    <w:p w:rsidR="009B3D89" w:rsidRPr="009B3D89" w:rsidRDefault="009B3D89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9B3D89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B3D89">
      <w:rPr>
        <w:sz w:val="20"/>
      </w:rPr>
      <w:t>14</w:t>
    </w:r>
    <w:r w:rsidR="00C62CFE">
      <w:rPr>
        <w:sz w:val="20"/>
      </w:rPr>
      <w:t xml:space="preserve"> – </w:t>
    </w:r>
    <w:r w:rsidR="00C62CFE" w:rsidRPr="009B3D89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B3D89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F30DB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07AC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8609C"/>
    <w:rsid w:val="008E2894"/>
    <w:rsid w:val="009352E6"/>
    <w:rsid w:val="0094721E"/>
    <w:rsid w:val="009B3D89"/>
    <w:rsid w:val="00A07AC4"/>
    <w:rsid w:val="00A66876"/>
    <w:rsid w:val="00A71613"/>
    <w:rsid w:val="00AB3459"/>
    <w:rsid w:val="00AD7670"/>
    <w:rsid w:val="00B56906"/>
    <w:rsid w:val="00B622ED"/>
    <w:rsid w:val="00B9584E"/>
    <w:rsid w:val="00BD05EF"/>
    <w:rsid w:val="00C103CD"/>
    <w:rsid w:val="00C232A0"/>
    <w:rsid w:val="00C62CFE"/>
    <w:rsid w:val="00CA791E"/>
    <w:rsid w:val="00CE0E75"/>
    <w:rsid w:val="00CF6831"/>
    <w:rsid w:val="00D47F19"/>
    <w:rsid w:val="00DA4715"/>
    <w:rsid w:val="00DE16AD"/>
    <w:rsid w:val="00DF1C1D"/>
    <w:rsid w:val="00DF6D4D"/>
    <w:rsid w:val="00E1331D"/>
    <w:rsid w:val="00E7021A"/>
    <w:rsid w:val="00E87733"/>
    <w:rsid w:val="00F30DB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rsid w:val="00CF6831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unhideWhenUsed/>
    <w:rsid w:val="00CF6831"/>
    <w:rPr>
      <w:sz w:val="16"/>
      <w:szCs w:val="16"/>
    </w:rPr>
  </w:style>
  <w:style w:type="character" w:customStyle="1" w:styleId="Zv-bodyreportChar">
    <w:name w:val="Zv-body_report Char"/>
    <w:link w:val="Zv-bodyreport"/>
    <w:locked/>
    <w:rsid w:val="00CF6831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07AC4"/>
    <w:rPr>
      <w:sz w:val="24"/>
      <w:szCs w:val="24"/>
    </w:rPr>
  </w:style>
  <w:style w:type="paragraph" w:styleId="aa">
    <w:name w:val="footnote text"/>
    <w:basedOn w:val="a"/>
    <w:link w:val="ab"/>
    <w:rsid w:val="009B3D8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B3D89"/>
  </w:style>
  <w:style w:type="character" w:styleId="ac">
    <w:name w:val="footnote reference"/>
    <w:basedOn w:val="a0"/>
    <w:rsid w:val="009B3D8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mukhin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E/en/IN-Mu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FA0CC-37D3-46BC-B29D-ACF84429A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412</Words>
  <Characters>3094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ТОМСОНОВСКОЕ РАССЕЯНИЕ В ДИВЕРТОРЕ ТОКАМАКА-РЕАКТОРА</dc:title>
  <dc:creator/>
  <cp:lastModifiedBy>Сатунин</cp:lastModifiedBy>
  <cp:revision>3</cp:revision>
  <cp:lastPrinted>1601-01-01T00:00:00Z</cp:lastPrinted>
  <dcterms:created xsi:type="dcterms:W3CDTF">2022-03-12T11:29:00Z</dcterms:created>
  <dcterms:modified xsi:type="dcterms:W3CDTF">2022-04-04T16:19:00Z</dcterms:modified>
</cp:coreProperties>
</file>