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F99" w:rsidRPr="00764F99" w:rsidRDefault="005762F5" w:rsidP="00764F99">
      <w:pPr>
        <w:pStyle w:val="Zv-Titlereport"/>
        <w:rPr>
          <w:lang w:val="en-US"/>
        </w:rPr>
      </w:pPr>
      <w:r w:rsidRPr="005762F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5762F5" w:rsidRPr="0095603D" w:rsidRDefault="005762F5" w:rsidP="003B6459">
                  <w:pPr>
                    <w:spacing w:before="80"/>
                    <w:rPr>
                      <w:sz w:val="22"/>
                    </w:rPr>
                  </w:pPr>
                  <w:r w:rsidRPr="0095603D">
                    <w:rPr>
                      <w:sz w:val="22"/>
                    </w:rPr>
                    <w:t>DOI:</w:t>
                  </w:r>
                  <w:r>
                    <w:rPr>
                      <w:sz w:val="22"/>
                    </w:rPr>
                    <w:t xml:space="preserve"> </w:t>
                  </w:r>
                  <w:r w:rsidRPr="005762F5">
                    <w:rPr>
                      <w:sz w:val="22"/>
                    </w:rPr>
                    <w:t>10.34854/ICPAF.2022.49.1.173</w:t>
                  </w:r>
                </w:p>
              </w:txbxContent>
            </v:textbox>
            <w10:anchorlock/>
          </v:shape>
        </w:pict>
      </w:r>
      <w:r w:rsidR="00764F99" w:rsidRPr="004208E4">
        <w:rPr>
          <w:lang w:val="en-US"/>
        </w:rPr>
        <w:t xml:space="preserve">TECHNOLOGIES FOR </w:t>
      </w:r>
      <w:r w:rsidR="00764F99" w:rsidRPr="00764F99">
        <w:rPr>
          <w:szCs w:val="24"/>
          <w:lang w:val="en-US"/>
        </w:rPr>
        <w:t>ACCELERATING</w:t>
      </w:r>
      <w:r w:rsidR="00764F99" w:rsidRPr="004208E4">
        <w:rPr>
          <w:lang w:val="en-US"/>
        </w:rPr>
        <w:t xml:space="preserve"> CALCULATIONS IN TOKAMAK SIMULATION MODELS</w:t>
      </w:r>
      <w:r>
        <w:rPr>
          <w:lang w:val="en-US"/>
        </w:rPr>
        <w:t xml:space="preserve"> </w:t>
      </w:r>
      <w:r>
        <w:rPr>
          <w:rStyle w:val="aa"/>
          <w:lang w:val="en-US"/>
        </w:rPr>
        <w:footnoteReference w:customMarkFollows="1" w:id="1"/>
        <w:t>*)</w:t>
      </w:r>
    </w:p>
    <w:p w:rsidR="00764F99" w:rsidRPr="00701079" w:rsidRDefault="00764F99" w:rsidP="00764F99">
      <w:pPr>
        <w:pStyle w:val="Zv-Author"/>
        <w:rPr>
          <w:szCs w:val="24"/>
          <w:lang w:val="en-US"/>
        </w:rPr>
      </w:pPr>
      <w:r w:rsidRPr="00DE1C15">
        <w:rPr>
          <w:szCs w:val="24"/>
          <w:lang w:val="en-US"/>
        </w:rPr>
        <w:t xml:space="preserve">Scopintsev D., </w:t>
      </w:r>
      <w:r w:rsidRPr="00701079">
        <w:rPr>
          <w:lang w:val="en-US"/>
        </w:rPr>
        <w:t xml:space="preserve">Dokuka V., </w:t>
      </w:r>
      <w:r w:rsidRPr="00764F99">
        <w:rPr>
          <w:lang w:val="en-US"/>
        </w:rPr>
        <w:t>Khayrutdinov</w:t>
      </w:r>
      <w:r w:rsidRPr="00701079">
        <w:rPr>
          <w:lang w:val="en-US"/>
        </w:rPr>
        <w:t xml:space="preserve"> R.</w:t>
      </w:r>
    </w:p>
    <w:p w:rsidR="00764F99" w:rsidRPr="005762F5" w:rsidRDefault="00764F99" w:rsidP="00764F99">
      <w:pPr>
        <w:pStyle w:val="Zv-Organization"/>
        <w:rPr>
          <w:rStyle w:val="a7"/>
          <w:rFonts w:eastAsiaTheme="majorEastAsia"/>
          <w:iCs/>
        </w:rPr>
      </w:pPr>
      <w:r w:rsidRPr="00DE1C15">
        <w:rPr>
          <w:szCs w:val="24"/>
          <w:lang w:val="en-US"/>
        </w:rPr>
        <w:t>SRC RF TRINITI, Moscow, Troitsk, Russia.</w:t>
      </w:r>
      <w:r w:rsidRPr="00DE1C15">
        <w:rPr>
          <w:iCs/>
          <w:szCs w:val="24"/>
          <w:lang w:val="en-US"/>
        </w:rPr>
        <w:t xml:space="preserve"> </w:t>
      </w:r>
      <w:hyperlink r:id="rId8" w:history="1">
        <w:r w:rsidRPr="00A31EE1">
          <w:rPr>
            <w:rStyle w:val="a7"/>
            <w:rFonts w:eastAsiaTheme="majorEastAsia"/>
            <w:lang w:val="en-US"/>
          </w:rPr>
          <w:t>scopintsev</w:t>
        </w:r>
        <w:r w:rsidRPr="005762F5">
          <w:rPr>
            <w:rStyle w:val="a7"/>
            <w:rFonts w:eastAsiaTheme="majorEastAsia"/>
          </w:rPr>
          <w:t>.</w:t>
        </w:r>
        <w:r w:rsidRPr="00A31EE1">
          <w:rPr>
            <w:rStyle w:val="a7"/>
            <w:rFonts w:eastAsiaTheme="majorEastAsia"/>
            <w:lang w:val="en-US"/>
          </w:rPr>
          <w:t>d</w:t>
        </w:r>
        <w:r w:rsidRPr="005762F5">
          <w:rPr>
            <w:rStyle w:val="a7"/>
            <w:rFonts w:eastAsiaTheme="majorEastAsia"/>
          </w:rPr>
          <w:t>.</w:t>
        </w:r>
        <w:r w:rsidRPr="00A31EE1">
          <w:rPr>
            <w:rStyle w:val="a7"/>
            <w:rFonts w:eastAsiaTheme="majorEastAsia"/>
            <w:lang w:val="en-US"/>
          </w:rPr>
          <w:t>a</w:t>
        </w:r>
        <w:r w:rsidRPr="005762F5">
          <w:rPr>
            <w:rStyle w:val="a7"/>
            <w:rFonts w:eastAsiaTheme="majorEastAsia"/>
          </w:rPr>
          <w:t>@</w:t>
        </w:r>
        <w:r w:rsidRPr="00A31EE1">
          <w:rPr>
            <w:rStyle w:val="a7"/>
            <w:rFonts w:eastAsiaTheme="majorEastAsia"/>
            <w:lang w:val="en-US"/>
          </w:rPr>
          <w:t>triniti</w:t>
        </w:r>
        <w:r w:rsidRPr="005762F5">
          <w:rPr>
            <w:rStyle w:val="a7"/>
            <w:rFonts w:eastAsiaTheme="majorEastAsia"/>
          </w:rPr>
          <w:t>.</w:t>
        </w:r>
        <w:r w:rsidRPr="00A31EE1">
          <w:rPr>
            <w:rStyle w:val="a7"/>
            <w:rFonts w:eastAsiaTheme="majorEastAsia"/>
            <w:lang w:val="en-US"/>
          </w:rPr>
          <w:t>ru</w:t>
        </w:r>
      </w:hyperlink>
      <w:r w:rsidRPr="005762F5">
        <w:rPr>
          <w:rStyle w:val="a7"/>
          <w:rFonts w:eastAsiaTheme="majorEastAsia"/>
          <w:u w:val="none"/>
        </w:rPr>
        <w:t xml:space="preserve">, </w:t>
      </w:r>
      <w:hyperlink r:id="rId9" w:history="1">
        <w:r w:rsidRPr="00A31EE1">
          <w:rPr>
            <w:rStyle w:val="a7"/>
            <w:rFonts w:eastAsiaTheme="majorEastAsia"/>
            <w:iCs/>
            <w:lang w:val="en-US"/>
          </w:rPr>
          <w:t>khayr</w:t>
        </w:r>
        <w:r w:rsidRPr="005762F5">
          <w:rPr>
            <w:rStyle w:val="a7"/>
            <w:rFonts w:eastAsiaTheme="majorEastAsia"/>
            <w:iCs/>
          </w:rPr>
          <w:t>@</w:t>
        </w:r>
        <w:r w:rsidRPr="00A31EE1">
          <w:rPr>
            <w:rStyle w:val="a7"/>
            <w:rFonts w:eastAsiaTheme="majorEastAsia"/>
            <w:iCs/>
            <w:lang w:val="en-US"/>
          </w:rPr>
          <w:t>triniti</w:t>
        </w:r>
        <w:r w:rsidRPr="005762F5">
          <w:rPr>
            <w:rStyle w:val="a7"/>
            <w:rFonts w:eastAsiaTheme="majorEastAsia"/>
            <w:iCs/>
          </w:rPr>
          <w:t>.</w:t>
        </w:r>
        <w:r w:rsidRPr="00A31EE1">
          <w:rPr>
            <w:rStyle w:val="a7"/>
            <w:rFonts w:eastAsiaTheme="majorEastAsia"/>
            <w:iCs/>
            <w:lang w:val="en-US"/>
          </w:rPr>
          <w:t>ru</w:t>
        </w:r>
      </w:hyperlink>
      <w:r w:rsidRPr="005762F5">
        <w:rPr>
          <w:rStyle w:val="a7"/>
          <w:rFonts w:eastAsiaTheme="majorEastAsia"/>
          <w:i w:val="0"/>
          <w:iCs/>
        </w:rPr>
        <w:t>,</w:t>
      </w:r>
      <w:r w:rsidRPr="005762F5">
        <w:t xml:space="preserve"> </w:t>
      </w:r>
      <w:hyperlink r:id="rId10" w:history="1">
        <w:r w:rsidRPr="00A31EE1">
          <w:rPr>
            <w:rStyle w:val="a7"/>
            <w:rFonts w:eastAsiaTheme="majorEastAsia"/>
            <w:iCs/>
            <w:lang w:val="en-US"/>
          </w:rPr>
          <w:t>dokuka</w:t>
        </w:r>
        <w:r w:rsidRPr="005762F5">
          <w:rPr>
            <w:rStyle w:val="a7"/>
            <w:rFonts w:eastAsiaTheme="majorEastAsia"/>
            <w:iCs/>
          </w:rPr>
          <w:t>@</w:t>
        </w:r>
        <w:r w:rsidRPr="00A31EE1">
          <w:rPr>
            <w:rStyle w:val="a7"/>
            <w:rFonts w:eastAsiaTheme="majorEastAsia"/>
            <w:iCs/>
            <w:lang w:val="en-US"/>
          </w:rPr>
          <w:t>triniti</w:t>
        </w:r>
        <w:r w:rsidRPr="005762F5">
          <w:rPr>
            <w:rStyle w:val="a7"/>
            <w:rFonts w:eastAsiaTheme="majorEastAsia"/>
            <w:iCs/>
          </w:rPr>
          <w:t>.</w:t>
        </w:r>
        <w:r w:rsidRPr="00A31EE1">
          <w:rPr>
            <w:rStyle w:val="a7"/>
            <w:rFonts w:eastAsiaTheme="majorEastAsia"/>
            <w:iCs/>
            <w:lang w:val="en-US"/>
          </w:rPr>
          <w:t>ru</w:t>
        </w:r>
      </w:hyperlink>
    </w:p>
    <w:p w:rsidR="00764F99" w:rsidRPr="00DE1C15" w:rsidRDefault="00764F99" w:rsidP="00764F99">
      <w:pPr>
        <w:pStyle w:val="Zv-bodyreport"/>
        <w:rPr>
          <w:lang w:val="en-US"/>
        </w:rPr>
      </w:pPr>
      <w:r w:rsidRPr="004208E4">
        <w:rPr>
          <w:lang w:val="en-US"/>
        </w:rPr>
        <w:t>The paper describes technologies for accelerating calculations when using application software packages implemented in the FORTRAN language for modeling plasmophysical processes in tokamaks.</w:t>
      </w:r>
    </w:p>
    <w:p w:rsidR="00764F99" w:rsidRDefault="00764F99" w:rsidP="00764F99">
      <w:pPr>
        <w:pStyle w:val="Zv-bodyreport"/>
        <w:rPr>
          <w:lang w:val="en-US"/>
        </w:rPr>
      </w:pPr>
      <w:r w:rsidRPr="008B5D8B">
        <w:rPr>
          <w:lang w:val="en-US"/>
        </w:rPr>
        <w:t>At the same time, the difficulty in modeling is due to processes that are different in nature, which have spatial and temporal scales that differ by many parameters. That is why it is necessary to combine various specialized codes into a single system, which together make it possible to design a tokamak installation and analyze its operation [1].</w:t>
      </w:r>
    </w:p>
    <w:p w:rsidR="00764F99" w:rsidRDefault="00764F99" w:rsidP="00764F99">
      <w:pPr>
        <w:pStyle w:val="Zv-bodyreport"/>
        <w:rPr>
          <w:lang w:val="en-US"/>
        </w:rPr>
      </w:pPr>
      <w:r w:rsidRPr="008B5D8B">
        <w:rPr>
          <w:lang w:val="en-US"/>
        </w:rPr>
        <w:t>One of the important tasks is to predict the behavior of the plasma cord during the experiment — the so-called calculation of the discharge scenario. The development of appropriate computer codes and conducting computational experiments with their help is a task of extreme computational complexity [2].</w:t>
      </w:r>
    </w:p>
    <w:p w:rsidR="00764F99" w:rsidRDefault="00764F99" w:rsidP="00764F99">
      <w:pPr>
        <w:pStyle w:val="Zv-bodyreport"/>
        <w:rPr>
          <w:lang w:val="en-US"/>
        </w:rPr>
      </w:pPr>
      <w:r w:rsidRPr="008B5D8B">
        <w:rPr>
          <w:lang w:val="en-US"/>
        </w:rPr>
        <w:t>Simulation models of a tokamak reactor include modeling not only the plasma-physical states of the discharge, but also the formation of tools (algorithms and program codes) for components and systems included in the plasma control circuit. Such as, a plasma parameter recovery module based on magnetic measurements, a winding power supply system, a plasma magnetic control system designed to control the current, position and shape of the plasma, etc. [3]</w:t>
      </w:r>
      <w:r>
        <w:rPr>
          <w:lang w:val="en-US"/>
        </w:rPr>
        <w:t>.</w:t>
      </w:r>
    </w:p>
    <w:p w:rsidR="00764F99" w:rsidRDefault="00764F99" w:rsidP="00764F99">
      <w:pPr>
        <w:pStyle w:val="Zv-bodyreport"/>
        <w:rPr>
          <w:lang w:val="en-US"/>
        </w:rPr>
      </w:pPr>
      <w:r w:rsidRPr="008B5D8B">
        <w:rPr>
          <w:lang w:val="en-US"/>
        </w:rPr>
        <w:t>Model codes place very serious demands on computing resources. The problem arises of distributing computations across an array of computing cores, which is possible when using a CUDA-enabled compiler for Fortran, for example, Portland Group Inc. (PGI), and using CUDA libraries with modern GPU architecture [4].</w:t>
      </w:r>
    </w:p>
    <w:p w:rsidR="00764F99" w:rsidRDefault="00764F99" w:rsidP="00764F99">
      <w:pPr>
        <w:pStyle w:val="Zv-bodyreport"/>
        <w:rPr>
          <w:lang w:val="en-US"/>
        </w:rPr>
      </w:pPr>
      <w:r w:rsidRPr="008B5D8B">
        <w:rPr>
          <w:lang w:val="en-US"/>
        </w:rPr>
        <w:t>Arrays should be transferred to GPU memory for parallel processing, and then returned back. Therefore, they must be static. Overall performance is limited by these operations. The appearance of a new N</w:t>
      </w:r>
      <w:r>
        <w:rPr>
          <w:lang w:val="en-US"/>
        </w:rPr>
        <w:t>VL</w:t>
      </w:r>
      <w:r w:rsidRPr="008B5D8B">
        <w:rPr>
          <w:lang w:val="en-US"/>
        </w:rPr>
        <w:t>ink bus and HBM2 memory, which can be accessed by the controlling CPU and GPU, should remove this restriction.</w:t>
      </w:r>
    </w:p>
    <w:p w:rsidR="00764F99" w:rsidRDefault="00764F99" w:rsidP="00764F99">
      <w:pPr>
        <w:pStyle w:val="Zv-bodyreport"/>
        <w:rPr>
          <w:lang w:val="en-US"/>
        </w:rPr>
      </w:pPr>
      <w:r w:rsidRPr="004208E4">
        <w:rPr>
          <w:lang w:val="en-US"/>
        </w:rPr>
        <w:t>The code was modified using directives to the compiler. The implementation algorithm was tested on scenarios where each equation was solved separately and iterations were carried out for each moment of time, until the required absolute convergence accuracy was achieved. The convergence time when using the GPU has been reduced by an order of magnitude.</w:t>
      </w:r>
    </w:p>
    <w:p w:rsidR="00764F99" w:rsidRPr="00100378" w:rsidRDefault="00764F99" w:rsidP="00764F99">
      <w:pPr>
        <w:pStyle w:val="Zv-TitleReferences-ru"/>
      </w:pPr>
      <w:r w:rsidRPr="00DE1C15">
        <w:rPr>
          <w:lang w:val="en-GB" w:eastAsia="ru-RU"/>
        </w:rPr>
        <w:t>References</w:t>
      </w:r>
    </w:p>
    <w:p w:rsidR="00764F99" w:rsidRPr="005762F5" w:rsidRDefault="00764F99" w:rsidP="00764F99">
      <w:pPr>
        <w:pStyle w:val="Zv-References-en"/>
        <w:rPr>
          <w:lang w:val="ru-RU"/>
        </w:rPr>
      </w:pPr>
      <w:r w:rsidRPr="00F63CC4">
        <w:rPr>
          <w:lang w:val="en-GB"/>
        </w:rPr>
        <w:t>Kostomarov</w:t>
      </w:r>
      <w:r w:rsidRPr="005762F5">
        <w:rPr>
          <w:lang w:val="ru-RU"/>
        </w:rPr>
        <w:t xml:space="preserve"> </w:t>
      </w:r>
      <w:r w:rsidRPr="00F63CC4">
        <w:rPr>
          <w:lang w:val="en-GB"/>
        </w:rPr>
        <w:t>D</w:t>
      </w:r>
      <w:r w:rsidRPr="005762F5">
        <w:rPr>
          <w:lang w:val="ru-RU"/>
        </w:rPr>
        <w:t>.</w:t>
      </w:r>
      <w:r w:rsidRPr="00F63CC4">
        <w:rPr>
          <w:lang w:val="en-GB"/>
        </w:rPr>
        <w:t>P</w:t>
      </w:r>
      <w:r w:rsidRPr="005762F5">
        <w:rPr>
          <w:lang w:val="ru-RU"/>
        </w:rPr>
        <w:t xml:space="preserve">., </w:t>
      </w:r>
      <w:r w:rsidRPr="00F63CC4">
        <w:rPr>
          <w:lang w:val="en-GB"/>
        </w:rPr>
        <w:t>Zaitsev</w:t>
      </w:r>
      <w:r w:rsidRPr="005762F5">
        <w:rPr>
          <w:lang w:val="ru-RU"/>
        </w:rPr>
        <w:t xml:space="preserve"> </w:t>
      </w:r>
      <w:r w:rsidRPr="00F63CC4">
        <w:rPr>
          <w:lang w:val="en-GB"/>
        </w:rPr>
        <w:t>F</w:t>
      </w:r>
      <w:r w:rsidRPr="005762F5">
        <w:rPr>
          <w:lang w:val="ru-RU"/>
        </w:rPr>
        <w:t>.</w:t>
      </w:r>
      <w:r w:rsidRPr="00F63CC4">
        <w:rPr>
          <w:lang w:val="en-GB"/>
        </w:rPr>
        <w:t>S</w:t>
      </w:r>
      <w:r w:rsidRPr="005762F5">
        <w:rPr>
          <w:lang w:val="ru-RU"/>
        </w:rPr>
        <w:t xml:space="preserve">., </w:t>
      </w:r>
      <w:r w:rsidRPr="00F63CC4">
        <w:rPr>
          <w:lang w:val="en-GB"/>
        </w:rPr>
        <w:t>Shishkin</w:t>
      </w:r>
      <w:r w:rsidRPr="005762F5">
        <w:rPr>
          <w:lang w:val="ru-RU"/>
        </w:rPr>
        <w:t xml:space="preserve"> </w:t>
      </w:r>
      <w:r w:rsidRPr="00F63CC4">
        <w:rPr>
          <w:lang w:val="en-GB"/>
        </w:rPr>
        <w:t>A</w:t>
      </w:r>
      <w:r w:rsidRPr="005762F5">
        <w:rPr>
          <w:lang w:val="ru-RU"/>
        </w:rPr>
        <w:t>.</w:t>
      </w:r>
      <w:r w:rsidRPr="00F63CC4">
        <w:rPr>
          <w:lang w:val="en-GB"/>
        </w:rPr>
        <w:t>G</w:t>
      </w:r>
      <w:r w:rsidRPr="005762F5">
        <w:rPr>
          <w:lang w:val="ru-RU"/>
        </w:rPr>
        <w:t xml:space="preserve">., </w:t>
      </w:r>
      <w:r w:rsidRPr="00F63CC4">
        <w:rPr>
          <w:lang w:val="en-GB"/>
        </w:rPr>
        <w:t>Sychugov</w:t>
      </w:r>
      <w:r w:rsidRPr="005762F5">
        <w:rPr>
          <w:lang w:val="ru-RU"/>
        </w:rPr>
        <w:t xml:space="preserve"> </w:t>
      </w:r>
      <w:r w:rsidRPr="00F63CC4">
        <w:rPr>
          <w:lang w:val="en-GB"/>
        </w:rPr>
        <w:t>D</w:t>
      </w:r>
      <w:r w:rsidRPr="005762F5">
        <w:rPr>
          <w:lang w:val="ru-RU"/>
        </w:rPr>
        <w:t>.</w:t>
      </w:r>
      <w:r w:rsidRPr="00F63CC4">
        <w:rPr>
          <w:lang w:val="en-GB"/>
        </w:rPr>
        <w:t>Yu</w:t>
      </w:r>
      <w:r w:rsidRPr="005762F5">
        <w:rPr>
          <w:lang w:val="ru-RU"/>
        </w:rPr>
        <w:t xml:space="preserve">., </w:t>
      </w:r>
      <w:r w:rsidRPr="00F63CC4">
        <w:rPr>
          <w:lang w:val="en-GB"/>
        </w:rPr>
        <w:t>Stepanov</w:t>
      </w:r>
      <w:r w:rsidRPr="005762F5">
        <w:rPr>
          <w:lang w:val="ru-RU"/>
        </w:rPr>
        <w:t xml:space="preserve"> </w:t>
      </w:r>
      <w:r w:rsidRPr="00F63CC4">
        <w:rPr>
          <w:lang w:val="en-GB"/>
        </w:rPr>
        <w:t>S</w:t>
      </w:r>
      <w:r w:rsidRPr="005762F5">
        <w:rPr>
          <w:lang w:val="ru-RU"/>
        </w:rPr>
        <w:t>.</w:t>
      </w:r>
      <w:r w:rsidRPr="00F63CC4">
        <w:rPr>
          <w:lang w:val="en-GB"/>
        </w:rPr>
        <w:t>V</w:t>
      </w:r>
      <w:r w:rsidRPr="005762F5">
        <w:rPr>
          <w:lang w:val="ru-RU"/>
        </w:rPr>
        <w:t xml:space="preserve">., </w:t>
      </w:r>
      <w:r w:rsidRPr="00F63CC4">
        <w:rPr>
          <w:lang w:val="en-GB"/>
        </w:rPr>
        <w:t>Suchkov</w:t>
      </w:r>
      <w:r w:rsidRPr="005762F5">
        <w:rPr>
          <w:lang w:val="ru-RU"/>
        </w:rPr>
        <w:t xml:space="preserve"> </w:t>
      </w:r>
      <w:r w:rsidRPr="00F63CC4">
        <w:rPr>
          <w:lang w:val="en-GB"/>
        </w:rPr>
        <w:t>E</w:t>
      </w:r>
      <w:r w:rsidRPr="005762F5">
        <w:rPr>
          <w:lang w:val="ru-RU"/>
        </w:rPr>
        <w:t>.</w:t>
      </w:r>
      <w:r w:rsidRPr="00F63CC4">
        <w:rPr>
          <w:lang w:val="en-GB"/>
        </w:rPr>
        <w:t>P</w:t>
      </w:r>
      <w:r w:rsidRPr="005762F5">
        <w:rPr>
          <w:lang w:val="ru-RU"/>
        </w:rPr>
        <w:t>., “</w:t>
      </w:r>
      <w:r w:rsidRPr="00F63CC4">
        <w:rPr>
          <w:lang w:val="en-GB"/>
        </w:rPr>
        <w:t>Virtual</w:t>
      </w:r>
      <w:r w:rsidRPr="005762F5">
        <w:rPr>
          <w:lang w:val="ru-RU"/>
        </w:rPr>
        <w:t xml:space="preserve"> </w:t>
      </w:r>
      <w:r w:rsidRPr="00F63CC4">
        <w:rPr>
          <w:lang w:val="en-GB"/>
        </w:rPr>
        <w:t>tokamak</w:t>
      </w:r>
      <w:r w:rsidRPr="005762F5">
        <w:rPr>
          <w:lang w:val="ru-RU"/>
        </w:rPr>
        <w:t xml:space="preserve">” </w:t>
      </w:r>
      <w:r w:rsidRPr="00F63CC4">
        <w:rPr>
          <w:lang w:val="en-GB"/>
        </w:rPr>
        <w:t>software</w:t>
      </w:r>
      <w:r w:rsidRPr="005762F5">
        <w:rPr>
          <w:lang w:val="ru-RU"/>
        </w:rPr>
        <w:t xml:space="preserve"> </w:t>
      </w:r>
      <w:r w:rsidRPr="00F63CC4">
        <w:rPr>
          <w:lang w:val="en-GB"/>
        </w:rPr>
        <w:t>toolbox</w:t>
      </w:r>
      <w:r w:rsidRPr="005762F5">
        <w:rPr>
          <w:lang w:val="ru-RU"/>
        </w:rPr>
        <w:t xml:space="preserve">. Вестн. Моск. Ун-та. Сер. 15. Вычисл. матем. и киберн. 2011. №4 </w:t>
      </w:r>
      <w:r w:rsidRPr="00F63CC4">
        <w:t>c</w:t>
      </w:r>
      <w:r w:rsidRPr="005762F5">
        <w:rPr>
          <w:lang w:val="ru-RU"/>
        </w:rPr>
        <w:t>. 48-56.</w:t>
      </w:r>
    </w:p>
    <w:p w:rsidR="00764F99" w:rsidRPr="00764F99" w:rsidRDefault="00764F99" w:rsidP="00764F99">
      <w:pPr>
        <w:pStyle w:val="Zv-References-en"/>
        <w:rPr>
          <w:lang w:val="ru-RU"/>
        </w:rPr>
      </w:pPr>
      <w:r w:rsidRPr="00764F99">
        <w:rPr>
          <w:lang w:val="ru-RU"/>
        </w:rPr>
        <w:t>Зайцев Ф.С. Математическое моделирование эволюции тороидальной плазмы. М.: МАКС Пресс, 2005. С. 524.</w:t>
      </w:r>
    </w:p>
    <w:p w:rsidR="00764F99" w:rsidRPr="005E77B2" w:rsidRDefault="00764F99" w:rsidP="00764F99">
      <w:pPr>
        <w:pStyle w:val="Zv-References-en"/>
      </w:pPr>
      <w:r w:rsidRPr="005E77B2">
        <w:t>R.R. Khayrutdinov and V.E. Lukash, J. Comput.Phys. 109, 193 (1993).</w:t>
      </w:r>
    </w:p>
    <w:p w:rsidR="00764F99" w:rsidRPr="00F63CC4" w:rsidRDefault="00764F99" w:rsidP="00764F99">
      <w:pPr>
        <w:pStyle w:val="Zv-References-en"/>
      </w:pPr>
      <w:r w:rsidRPr="005762F5">
        <w:rPr>
          <w:lang w:val="ru-RU"/>
        </w:rPr>
        <w:t xml:space="preserve">Рутш Г., Фатика М. </w:t>
      </w:r>
      <w:r w:rsidRPr="00F63CC4">
        <w:t>CUDA</w:t>
      </w:r>
      <w:r w:rsidRPr="005762F5">
        <w:rPr>
          <w:lang w:val="ru-RU"/>
        </w:rPr>
        <w:t xml:space="preserve"> </w:t>
      </w:r>
      <w:r w:rsidRPr="00F63CC4">
        <w:t>Fortran</w:t>
      </w:r>
      <w:r w:rsidRPr="005762F5">
        <w:rPr>
          <w:lang w:val="ru-RU"/>
        </w:rPr>
        <w:t xml:space="preserve"> для инженеров и научных работников./ пер. с англ. </w:t>
      </w:r>
      <w:r w:rsidRPr="00F63CC4">
        <w:t>Слинкин А.А. – М.: ДМК Пресс, 2014. – 364 с.</w:t>
      </w:r>
    </w:p>
    <w:p w:rsidR="00654A7B" w:rsidRPr="009D3AC4" w:rsidRDefault="00654A7B" w:rsidP="009D3AC4">
      <w:pPr>
        <w:rPr>
          <w:lang w:val="en-US"/>
        </w:rPr>
      </w:pPr>
    </w:p>
    <w:sectPr w:rsidR="00654A7B" w:rsidRPr="009D3AC4"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9FA" w:rsidRDefault="007029FA">
      <w:r>
        <w:separator/>
      </w:r>
    </w:p>
  </w:endnote>
  <w:endnote w:type="continuationSeparator" w:id="0">
    <w:p w:rsidR="007029FA" w:rsidRDefault="007029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D53D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D53D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762F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9FA" w:rsidRDefault="007029FA">
      <w:r>
        <w:separator/>
      </w:r>
    </w:p>
  </w:footnote>
  <w:footnote w:type="continuationSeparator" w:id="0">
    <w:p w:rsidR="007029FA" w:rsidRDefault="007029FA">
      <w:r>
        <w:continuationSeparator/>
      </w:r>
    </w:p>
  </w:footnote>
  <w:footnote w:id="1">
    <w:p w:rsidR="005762F5" w:rsidRPr="005762F5" w:rsidRDefault="005762F5">
      <w:pPr>
        <w:pStyle w:val="a8"/>
        <w:rPr>
          <w:lang w:val="en-US"/>
        </w:rPr>
      </w:pPr>
      <w:r w:rsidRPr="005762F5">
        <w:rPr>
          <w:rStyle w:val="aa"/>
          <w:lang w:val="en-US"/>
        </w:rPr>
        <w:t>*)</w:t>
      </w:r>
      <w:r w:rsidRPr="005762F5">
        <w:rPr>
          <w:lang w:val="en-US"/>
        </w:rPr>
        <w:t xml:space="preserve"> </w:t>
      </w:r>
      <w:hyperlink r:id="rId1" w:history="1">
        <w:r w:rsidRPr="005762F5">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2D53D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02925"/>
    <w:rsid w:val="00043701"/>
    <w:rsid w:val="00081366"/>
    <w:rsid w:val="000C657D"/>
    <w:rsid w:val="000C7078"/>
    <w:rsid w:val="000D76E9"/>
    <w:rsid w:val="000E495B"/>
    <w:rsid w:val="001C0CCB"/>
    <w:rsid w:val="00205708"/>
    <w:rsid w:val="00220629"/>
    <w:rsid w:val="0023083F"/>
    <w:rsid w:val="00247225"/>
    <w:rsid w:val="002D53D7"/>
    <w:rsid w:val="003800F3"/>
    <w:rsid w:val="003A606B"/>
    <w:rsid w:val="003B5B93"/>
    <w:rsid w:val="003E0981"/>
    <w:rsid w:val="00401388"/>
    <w:rsid w:val="00402925"/>
    <w:rsid w:val="0043297E"/>
    <w:rsid w:val="00446025"/>
    <w:rsid w:val="004A77D1"/>
    <w:rsid w:val="004B4ACC"/>
    <w:rsid w:val="004B72AA"/>
    <w:rsid w:val="004F4E29"/>
    <w:rsid w:val="005074E3"/>
    <w:rsid w:val="00515724"/>
    <w:rsid w:val="00567C6F"/>
    <w:rsid w:val="00573BAD"/>
    <w:rsid w:val="005762F5"/>
    <w:rsid w:val="0058676C"/>
    <w:rsid w:val="005F0746"/>
    <w:rsid w:val="005F764D"/>
    <w:rsid w:val="006038C3"/>
    <w:rsid w:val="00654A7B"/>
    <w:rsid w:val="006B5B24"/>
    <w:rsid w:val="007029FA"/>
    <w:rsid w:val="00732A2E"/>
    <w:rsid w:val="00764F99"/>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5751F"/>
    <w:rsid w:val="00CD6A7D"/>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4F99"/>
    <w:rPr>
      <w:rFonts w:eastAsiaTheme="minorEastAsia" w:cstheme="minorBidi"/>
      <w:sz w:val="24"/>
      <w:szCs w:val="22"/>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764F99"/>
    <w:pPr>
      <w:spacing w:after="120"/>
      <w:ind w:left="397" w:right="397"/>
      <w:jc w:val="center"/>
    </w:pPr>
    <w:rPr>
      <w:bCs/>
      <w:iCs/>
      <w:szCs w:val="20"/>
    </w:rPr>
  </w:style>
  <w:style w:type="paragraph" w:customStyle="1" w:styleId="Zv-Organization">
    <w:name w:val="Zv-Organization"/>
    <w:basedOn w:val="a"/>
    <w:next w:val="Zv-bodyreport"/>
    <w:rsid w:val="00764F99"/>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764F99"/>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764F99"/>
    <w:rPr>
      <w:color w:val="0000FF"/>
      <w:u w:val="single"/>
    </w:rPr>
  </w:style>
  <w:style w:type="paragraph" w:customStyle="1" w:styleId="mNormal">
    <w:name w:val="mNormal"/>
    <w:basedOn w:val="a"/>
    <w:rsid w:val="00764F99"/>
    <w:pPr>
      <w:spacing w:line="360" w:lineRule="auto"/>
      <w:ind w:firstLine="709"/>
      <w:jc w:val="both"/>
    </w:pPr>
    <w:rPr>
      <w:rFonts w:eastAsia="Times New Roman" w:cs="Times New Roman"/>
      <w:szCs w:val="24"/>
    </w:rPr>
  </w:style>
  <w:style w:type="paragraph" w:styleId="a8">
    <w:name w:val="footnote text"/>
    <w:basedOn w:val="a"/>
    <w:link w:val="a9"/>
    <w:rsid w:val="005762F5"/>
    <w:rPr>
      <w:sz w:val="20"/>
      <w:szCs w:val="20"/>
    </w:rPr>
  </w:style>
  <w:style w:type="character" w:customStyle="1" w:styleId="a9">
    <w:name w:val="Текст сноски Знак"/>
    <w:basedOn w:val="a0"/>
    <w:link w:val="a8"/>
    <w:rsid w:val="005762F5"/>
    <w:rPr>
      <w:rFonts w:eastAsiaTheme="minorEastAsia" w:cstheme="minorBidi"/>
    </w:rPr>
  </w:style>
  <w:style w:type="character" w:styleId="aa">
    <w:name w:val="footnote reference"/>
    <w:basedOn w:val="a0"/>
    <w:rsid w:val="005762F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pintsev.d.a@triniti.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kuka@triniti.ru" TargetMode="External"/><Relationship Id="rId4" Type="http://schemas.openxmlformats.org/officeDocument/2006/relationships/settings" Target="settings.xml"/><Relationship Id="rId9" Type="http://schemas.openxmlformats.org/officeDocument/2006/relationships/hyperlink" Target="mailto:khayr@triniti.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E/ru/IL-Scopints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F20E6-9945-46E0-B326-8FCAEBB3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10</TotalTime>
  <Pages>1</Pages>
  <Words>450</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TECHNOLOGIES FOR ACCELERATING CALCULATIONS IN TOKAMAK SIMULATION MODELS</dc:title>
  <dc:creator/>
  <cp:lastModifiedBy>Сатунин</cp:lastModifiedBy>
  <cp:revision>3</cp:revision>
  <cp:lastPrinted>1601-01-01T00:00:00Z</cp:lastPrinted>
  <dcterms:created xsi:type="dcterms:W3CDTF">2022-03-12T10:14:00Z</dcterms:created>
  <dcterms:modified xsi:type="dcterms:W3CDTF">2022-04-04T16:10:00Z</dcterms:modified>
</cp:coreProperties>
</file>