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7A" w:rsidRPr="00DB4041" w:rsidRDefault="0009287A" w:rsidP="0009287A">
      <w:pPr>
        <w:pStyle w:val="Zv-Titlereport"/>
      </w:pPr>
      <w:bookmarkStart w:id="0" w:name="_Hlk468293917"/>
      <w:bookmarkStart w:id="1" w:name="OLE_LINK37"/>
      <w:bookmarkStart w:id="2" w:name="OLE_LINK38"/>
      <w:r>
        <w:t>Нелинейное тушение радиоактивности цезия-137</w:t>
      </w:r>
      <w:bookmarkEnd w:id="1"/>
      <w:bookmarkEnd w:id="2"/>
    </w:p>
    <w:p w:rsidR="0009287A" w:rsidRPr="00BF175C" w:rsidRDefault="0009287A" w:rsidP="0009287A">
      <w:pPr>
        <w:pStyle w:val="Zv-Author"/>
      </w:pPr>
      <w:r w:rsidRPr="00D44517">
        <w:t>Андреев</w:t>
      </w:r>
      <w:r w:rsidRPr="00BB4FAD">
        <w:t xml:space="preserve"> </w:t>
      </w:r>
      <w:r w:rsidRPr="00D44517">
        <w:t>С.Н., Бармина</w:t>
      </w:r>
      <w:r w:rsidRPr="00BB4FAD">
        <w:t xml:space="preserve"> </w:t>
      </w:r>
      <w:r w:rsidRPr="00D44517">
        <w:t xml:space="preserve">Е.В., </w:t>
      </w:r>
      <w:r w:rsidRPr="00D44517">
        <w:rPr>
          <w:vertAlign w:val="superscript"/>
        </w:rPr>
        <w:t>1</w:t>
      </w:r>
      <w:r>
        <w:t>Калинников</w:t>
      </w:r>
      <w:r w:rsidRPr="00BB4FAD">
        <w:t xml:space="preserve"> </w:t>
      </w:r>
      <w:r>
        <w:t>В.Г.,</w:t>
      </w:r>
      <w:r w:rsidRPr="00BF175C">
        <w:t xml:space="preserve"> </w:t>
      </w:r>
      <w:r w:rsidRPr="00D44517">
        <w:t>Симакин</w:t>
      </w:r>
      <w:r w:rsidRPr="00BB4FAD">
        <w:t xml:space="preserve"> </w:t>
      </w:r>
      <w:r w:rsidRPr="00D44517">
        <w:t xml:space="preserve">А.В., </w:t>
      </w:r>
      <w:r w:rsidRPr="00D44517">
        <w:rPr>
          <w:vertAlign w:val="superscript"/>
        </w:rPr>
        <w:t>1</w:t>
      </w:r>
      <w:r>
        <w:t>Смирнов</w:t>
      </w:r>
      <w:r w:rsidRPr="00BB4FAD">
        <w:t xml:space="preserve"> </w:t>
      </w:r>
      <w:r>
        <w:t>А.А.</w:t>
      </w:r>
      <w:r w:rsidRPr="00BF175C">
        <w:t>,</w:t>
      </w:r>
      <w:r>
        <w:t xml:space="preserve"> </w:t>
      </w:r>
      <w:r w:rsidRPr="00D44517">
        <w:rPr>
          <w:vertAlign w:val="superscript"/>
        </w:rPr>
        <w:t>1</w:t>
      </w:r>
      <w:r w:rsidRPr="00D44517">
        <w:t>Стегайлов</w:t>
      </w:r>
      <w:r w:rsidRPr="00BB4FAD">
        <w:t xml:space="preserve"> </w:t>
      </w:r>
      <w:r w:rsidRPr="00D44517">
        <w:t xml:space="preserve">В.И., </w:t>
      </w:r>
      <w:r w:rsidRPr="00D44517">
        <w:rPr>
          <w:vertAlign w:val="superscript"/>
        </w:rPr>
        <w:t>1</w:t>
      </w:r>
      <w:r w:rsidRPr="00D44517">
        <w:t>Тютюнников</w:t>
      </w:r>
      <w:r w:rsidRPr="00BB4FAD">
        <w:t xml:space="preserve"> </w:t>
      </w:r>
      <w:r w:rsidRPr="00D44517">
        <w:t>С.И., Шафеев</w:t>
      </w:r>
      <w:r w:rsidRPr="00BB4FAD">
        <w:t xml:space="preserve"> </w:t>
      </w:r>
      <w:r w:rsidRPr="00D44517">
        <w:t>Г.А., Щербаков</w:t>
      </w:r>
      <w:r w:rsidRPr="00BB4FAD">
        <w:t xml:space="preserve"> </w:t>
      </w:r>
      <w:r w:rsidRPr="00D44517">
        <w:t>И.А.</w:t>
      </w:r>
    </w:p>
    <w:p w:rsidR="0009287A" w:rsidRPr="00AC116C" w:rsidRDefault="0009287A" w:rsidP="0009287A">
      <w:pPr>
        <w:pStyle w:val="Zv-Organization"/>
      </w:pPr>
      <w:r w:rsidRPr="00AC116C">
        <w:t xml:space="preserve">Институт общей физики им. А.М. Прохорова РАН, </w:t>
      </w:r>
      <w:r>
        <w:t xml:space="preserve">г. </w:t>
      </w:r>
      <w:r w:rsidRPr="00AC116C">
        <w:t>Москва, Росси</w:t>
      </w:r>
      <w:r>
        <w:t>я</w:t>
      </w:r>
      <w:r w:rsidRPr="007C349B">
        <w:t xml:space="preserve"> </w:t>
      </w:r>
      <w:r w:rsidRPr="007C349B">
        <w:br/>
      </w:r>
      <w:bookmarkStart w:id="3" w:name="_Hlk468293569"/>
      <w:bookmarkStart w:id="4" w:name="_Hlk468293590"/>
      <w:bookmarkStart w:id="5" w:name="_Hlk468293682"/>
      <w:r w:rsidRPr="00AC116C">
        <w:rPr>
          <w:vertAlign w:val="superscript"/>
        </w:rPr>
        <w:t>1</w:t>
      </w:r>
      <w:r w:rsidRPr="00AC116C">
        <w:t>Объединенный институт яде</w:t>
      </w:r>
      <w:bookmarkEnd w:id="3"/>
      <w:r w:rsidRPr="00AC116C">
        <w:t xml:space="preserve">рных исследований, </w:t>
      </w:r>
      <w:r>
        <w:t xml:space="preserve">г. </w:t>
      </w:r>
      <w:r w:rsidRPr="00AC116C">
        <w:t>Дубна</w:t>
      </w:r>
      <w:bookmarkEnd w:id="4"/>
      <w:r w:rsidRPr="00AC116C">
        <w:t>, Московская область,</w:t>
      </w:r>
      <w:r w:rsidRPr="0009287A">
        <w:br/>
      </w:r>
      <w:r>
        <w:rPr>
          <w:lang w:val="en-US"/>
        </w:rPr>
        <w:t xml:space="preserve">    </w:t>
      </w:r>
      <w:r w:rsidRPr="00AC116C">
        <w:t xml:space="preserve"> Росси</w:t>
      </w:r>
      <w:r>
        <w:t>я</w:t>
      </w:r>
      <w:bookmarkEnd w:id="5"/>
    </w:p>
    <w:bookmarkEnd w:id="0"/>
    <w:p w:rsidR="0009287A" w:rsidRPr="00E447F7" w:rsidRDefault="0009287A" w:rsidP="0009287A">
      <w:pPr>
        <w:pStyle w:val="Zv-bodyreport"/>
      </w:pPr>
      <w:r>
        <w:t xml:space="preserve">В работе использовался импульсный </w:t>
      </w:r>
      <w:r>
        <w:rPr>
          <w:lang w:val="en-US"/>
        </w:rPr>
        <w:t>Nd</w:t>
      </w:r>
      <w:r w:rsidRPr="00BB6400">
        <w:t>:</w:t>
      </w:r>
      <w:r>
        <w:rPr>
          <w:lang w:val="en-US"/>
        </w:rPr>
        <w:t>YAG</w:t>
      </w:r>
      <w:r w:rsidRPr="00BB6400">
        <w:t xml:space="preserve"> </w:t>
      </w:r>
      <w:r>
        <w:t xml:space="preserve">лазер с длиной волны излучения 1064 нм, длительностью импульса по полувысоте 10 нс, и частотой повторения импульсов 10 кГц. Энергия в импульсе составляла 2 мДж. Лазерное излучение фокусировалось с помощью асферической линзы сквозь прозрачное для него окно стеклянной кюветы на золотую мишень, помещенную в водный раствор соли </w:t>
      </w:r>
      <w:r w:rsidRPr="003117ED">
        <w:t>хлорида цезия</w:t>
      </w:r>
      <w:r>
        <w:t xml:space="preserve"> </w:t>
      </w:r>
      <w:r w:rsidRPr="002E1169">
        <w:rPr>
          <w:vertAlign w:val="superscript"/>
        </w:rPr>
        <w:t>137</w:t>
      </w:r>
      <w:r>
        <w:rPr>
          <w:lang w:val="en-US"/>
        </w:rPr>
        <w:t>Cs</w:t>
      </w:r>
      <w:r>
        <w:t xml:space="preserve"> </w:t>
      </w:r>
      <w:r w:rsidRPr="003117ED">
        <w:t xml:space="preserve">с </w:t>
      </w:r>
      <w:r>
        <w:t xml:space="preserve">активностью 330 Бк. Типичный объем раствора </w:t>
      </w:r>
      <w:r w:rsidRPr="002E1169">
        <w:rPr>
          <w:vertAlign w:val="superscript"/>
        </w:rPr>
        <w:t>137</w:t>
      </w:r>
      <w:r>
        <w:rPr>
          <w:lang w:val="en-US"/>
        </w:rPr>
        <w:t>Cs</w:t>
      </w:r>
      <w:r>
        <w:t xml:space="preserve"> составлял 2 мл. </w:t>
      </w:r>
      <w:r w:rsidRPr="000A1D6A">
        <w:t>Осуществлялось сканирование лазерного луча по поверхности мишени</w:t>
      </w:r>
      <w:r>
        <w:t xml:space="preserve">, приводящее к образованию наночастиц золота, концентрация которых в растворе определялась временем лазерного облучения и расстоянием от перетяжки лазерного пучка до поверхности мишени. </w:t>
      </w:r>
    </w:p>
    <w:p w:rsidR="0009287A" w:rsidRDefault="0009287A" w:rsidP="0009287A">
      <w:pPr>
        <w:pStyle w:val="Zv-bodyreport"/>
      </w:pPr>
      <w:r>
        <w:t xml:space="preserve">На рис. 1 приводится типичный спектр гамма-излучения от кюветы. Активность пробы </w:t>
      </w:r>
      <w:r w:rsidRPr="002E1169">
        <w:rPr>
          <w:vertAlign w:val="superscript"/>
        </w:rPr>
        <w:t>137</w:t>
      </w:r>
      <w:r>
        <w:rPr>
          <w:lang w:val="en-US"/>
        </w:rPr>
        <w:t>Cs</w:t>
      </w:r>
      <w:r>
        <w:t xml:space="preserve"> измерялась спектрометром на основе кристалла сверхчистого германия по площади под спектральным пиком гамма-кванта с энергией 662 кэВ. </w:t>
      </w:r>
      <w:r w:rsidRPr="003117ED">
        <w:t>Контраст пика по отношению к фону составлял 120</w:t>
      </w:r>
      <w:r>
        <w:t> </w:t>
      </w:r>
      <w:r w:rsidRPr="003117ED">
        <w:t>:</w:t>
      </w:r>
      <w:r>
        <w:t> </w:t>
      </w:r>
      <w:r w:rsidRPr="003117ED">
        <w:t>1.</w:t>
      </w:r>
      <w:r>
        <w:t xml:space="preserve"> </w:t>
      </w:r>
    </w:p>
    <w:p w:rsidR="0009287A" w:rsidRDefault="0009287A" w:rsidP="0009287A">
      <w:pPr>
        <w:pStyle w:val="Zv-bodyreport"/>
      </w:pPr>
      <w:r>
        <w:t>На рис. </w:t>
      </w:r>
      <w:r w:rsidRPr="00771E6C">
        <w:t>2</w:t>
      </w:r>
      <w:r>
        <w:t xml:space="preserve"> приводятся результаты измерений активности пробы до, во время и после лазерного облучения. Принципиально важным результатом, полученным в настоящей работе, является отсутствие превышения уровня гамма-излучения над начальным уровнем активности во всем временном интервале, т.е. уменьшение концентрации радиоактивного цезия не сопровождается избыточным излучением гамма - квантов с энергией 662 кэВ. Это позволяет сделать вывод о том, что основной канал распада никак не затрагивается, а стимулирование бета-распада осуществляется по новому механизму. </w:t>
      </w:r>
    </w:p>
    <w:p w:rsidR="0009287A" w:rsidRDefault="0009287A" w:rsidP="0009287A">
      <w:pPr>
        <w:pStyle w:val="Zv-bodyreport"/>
      </w:pPr>
      <w:r w:rsidRPr="00A55431">
        <w:t xml:space="preserve">По аналогии с тушением люминесценции мы назвали этот механизм нелинейным тушением радиоактивности. </w:t>
      </w:r>
      <w:r>
        <w:t>По видимому,</w:t>
      </w:r>
      <w:r w:rsidRPr="00A55431">
        <w:t xml:space="preserve"> он связан с увеличением вероятности прямого перехода в основное состояние </w:t>
      </w:r>
      <w:r w:rsidRPr="00A55431">
        <w:rPr>
          <w:vertAlign w:val="superscript"/>
        </w:rPr>
        <w:t>137</w:t>
      </w:r>
      <w:r w:rsidRPr="00A55431">
        <w:rPr>
          <w:lang w:val="en-US"/>
        </w:rPr>
        <w:t>Ba</w:t>
      </w:r>
      <w:r w:rsidRPr="00A55431">
        <w:t xml:space="preserve"> без излучения гамма-кванта с энергией 662 кэВ. </w:t>
      </w:r>
    </w:p>
    <w:tbl>
      <w:tblPr>
        <w:tblW w:w="10260" w:type="dxa"/>
        <w:tblInd w:w="-252" w:type="dxa"/>
        <w:tblLayout w:type="fixed"/>
        <w:tblLook w:val="01E0"/>
      </w:tblPr>
      <w:tblGrid>
        <w:gridCol w:w="5132"/>
        <w:gridCol w:w="5128"/>
      </w:tblGrid>
      <w:tr w:rsidR="0009287A" w:rsidTr="00662345">
        <w:trPr>
          <w:trHeight w:val="3994"/>
        </w:trPr>
        <w:tc>
          <w:tcPr>
            <w:tcW w:w="5132" w:type="dxa"/>
          </w:tcPr>
          <w:p w:rsidR="0009287A" w:rsidRPr="00134139" w:rsidRDefault="0009287A" w:rsidP="00662345">
            <w:pPr>
              <w:pStyle w:val="Zv-bodyreport"/>
            </w:pPr>
            <w:r>
              <w:rPr>
                <w:noProof/>
              </w:rPr>
              <w:drawing>
                <wp:inline distT="0" distB="0" distL="0" distR="0">
                  <wp:extent cx="2943225" cy="233362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:rsidR="0009287A" w:rsidRPr="00134139" w:rsidRDefault="0009287A" w:rsidP="00662345">
            <w:pPr>
              <w:pStyle w:val="Zv-bodyreport"/>
            </w:pPr>
            <w:r w:rsidRPr="00A72E51">
              <w:object w:dxaOrig="6507" w:dyaOrig="45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pt;height:184.5pt" o:ole="">
                  <v:imagedata r:id="rId8" o:title=""/>
                </v:shape>
                <o:OLEObject Type="Embed" ProgID="Origin50.Graph" ShapeID="_x0000_i1025" DrawAspect="Content" ObjectID="_1545163912" r:id="rId9"/>
              </w:object>
            </w:r>
          </w:p>
        </w:tc>
      </w:tr>
      <w:tr w:rsidR="0009287A" w:rsidTr="00662345">
        <w:trPr>
          <w:trHeight w:val="804"/>
        </w:trPr>
        <w:tc>
          <w:tcPr>
            <w:tcW w:w="5132" w:type="dxa"/>
          </w:tcPr>
          <w:p w:rsidR="0009287A" w:rsidRPr="00BB4FAD" w:rsidRDefault="0009287A" w:rsidP="00662345">
            <w:pPr>
              <w:ind w:left="252"/>
              <w:jc w:val="both"/>
            </w:pPr>
            <w:r w:rsidRPr="007C349B">
              <w:t>Рис. 1</w:t>
            </w:r>
            <w:r>
              <w:t>.</w:t>
            </w:r>
            <w:r w:rsidRPr="007C349B">
              <w:t xml:space="preserve"> Типичный спектр гамма-излучения от кюветы с раствором цезия-137</w:t>
            </w:r>
            <w:r w:rsidRPr="00EB121D">
              <w:t>.</w:t>
            </w:r>
          </w:p>
          <w:p w:rsidR="0009287A" w:rsidRPr="00EB121D" w:rsidRDefault="0009287A" w:rsidP="00662345">
            <w:pPr>
              <w:spacing w:line="360" w:lineRule="auto"/>
              <w:ind w:left="-720"/>
              <w:jc w:val="both"/>
            </w:pPr>
          </w:p>
        </w:tc>
        <w:tc>
          <w:tcPr>
            <w:tcW w:w="5128" w:type="dxa"/>
          </w:tcPr>
          <w:p w:rsidR="0009287A" w:rsidRPr="00EB121D" w:rsidRDefault="0009287A" w:rsidP="00662345">
            <w:pPr>
              <w:ind w:right="139"/>
              <w:jc w:val="both"/>
            </w:pPr>
            <w:r w:rsidRPr="00EB121D">
              <w:t xml:space="preserve">Рис. 2. Временной ход активности образца в отсчетах в секунду раствора </w:t>
            </w:r>
            <w:r w:rsidRPr="00EB121D">
              <w:rPr>
                <w:vertAlign w:val="superscript"/>
              </w:rPr>
              <w:t>137</w:t>
            </w:r>
            <w:r w:rsidRPr="00EB121D">
              <w:rPr>
                <w:lang w:val="en-US"/>
              </w:rPr>
              <w:t>Cs</w:t>
            </w:r>
            <w:r w:rsidRPr="00EB121D">
              <w:t xml:space="preserve"> на линии 662 кэВ. </w:t>
            </w:r>
          </w:p>
          <w:p w:rsidR="0009287A" w:rsidRPr="00134139" w:rsidRDefault="0009287A" w:rsidP="00662345">
            <w:pPr>
              <w:spacing w:line="360" w:lineRule="auto"/>
              <w:ind w:left="-720"/>
              <w:jc w:val="both"/>
            </w:pPr>
          </w:p>
        </w:tc>
      </w:tr>
    </w:tbl>
    <w:p w:rsidR="0009287A" w:rsidRDefault="0009287A" w:rsidP="0009287A"/>
    <w:sectPr w:rsidR="0009287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79" w:rsidRDefault="00110F79">
      <w:r>
        <w:separator/>
      </w:r>
    </w:p>
  </w:endnote>
  <w:endnote w:type="continuationSeparator" w:id="0">
    <w:p w:rsidR="00110F79" w:rsidRDefault="00110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87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79" w:rsidRDefault="00110F79">
      <w:r>
        <w:separator/>
      </w:r>
    </w:p>
  </w:footnote>
  <w:footnote w:type="continuationSeparator" w:id="0">
    <w:p w:rsidR="00110F79" w:rsidRDefault="00110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9287A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F79"/>
    <w:rsid w:val="0002206C"/>
    <w:rsid w:val="00043701"/>
    <w:rsid w:val="0009287A"/>
    <w:rsid w:val="000C657D"/>
    <w:rsid w:val="000C7078"/>
    <w:rsid w:val="000D76E9"/>
    <w:rsid w:val="000E495B"/>
    <w:rsid w:val="00110F79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8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Нелинейное тушение радиоактивности цезия-137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2017-01-05T20:19:00Z</dcterms:created>
  <dcterms:modified xsi:type="dcterms:W3CDTF">2017-01-05T20:21:00Z</dcterms:modified>
</cp:coreProperties>
</file>