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2D" w:rsidRPr="00DE4625" w:rsidRDefault="00C4202D" w:rsidP="00C4202D">
      <w:pPr>
        <w:pStyle w:val="Zv-Titlereport"/>
      </w:pPr>
      <w:bookmarkStart w:id="0" w:name="_Hlk467597409"/>
      <w:bookmarkStart w:id="1" w:name="OLE_LINK11"/>
      <w:bookmarkStart w:id="2" w:name="OLE_LINK12"/>
      <w:r>
        <w:t>УРАВНЕНИЕ ПЛАЗМЫ И СЛОЯ ДЛЯ НЕМАКСВЕЛЛОВСКОЙ ФУНКЦИИ РАСПРЕДЕЛЕНИЯ</w:t>
      </w:r>
      <w:r w:rsidRPr="00DE6E15">
        <w:t xml:space="preserve"> </w:t>
      </w:r>
      <w:r>
        <w:t>ЭЛЕКТРОНОВ ПО ЭНЕРГИЯМ</w:t>
      </w:r>
      <w:bookmarkEnd w:id="1"/>
      <w:bookmarkEnd w:id="2"/>
    </w:p>
    <w:p w:rsidR="00C4202D" w:rsidRDefault="00C4202D" w:rsidP="00C4202D">
      <w:pPr>
        <w:pStyle w:val="Zv-Author"/>
      </w:pPr>
      <w:r w:rsidRPr="00827893">
        <w:rPr>
          <w:u w:val="single"/>
        </w:rPr>
        <w:t>Двинин</w:t>
      </w:r>
      <w:r w:rsidRPr="00F555C7">
        <w:rPr>
          <w:u w:val="single"/>
        </w:rPr>
        <w:t xml:space="preserve"> </w:t>
      </w:r>
      <w:r w:rsidRPr="00827893">
        <w:rPr>
          <w:u w:val="single"/>
        </w:rPr>
        <w:t>С.А.</w:t>
      </w:r>
      <w:r>
        <w:rPr>
          <w:u w:val="single"/>
        </w:rPr>
        <w:t>,</w:t>
      </w:r>
      <w:r w:rsidRPr="00785960">
        <w:t xml:space="preserve"> </w:t>
      </w:r>
      <w:r w:rsidRPr="00240957">
        <w:rPr>
          <w:bCs w:val="0"/>
          <w:iCs w:val="0"/>
          <w:vertAlign w:val="superscript"/>
        </w:rPr>
        <w:t>1</w:t>
      </w:r>
      <w:r>
        <w:t>Солихов</w:t>
      </w:r>
      <w:r w:rsidRPr="00F555C7">
        <w:t xml:space="preserve"> </w:t>
      </w:r>
      <w:r>
        <w:t xml:space="preserve">Д.К., </w:t>
      </w:r>
      <w:r w:rsidRPr="00240957">
        <w:rPr>
          <w:bCs w:val="0"/>
          <w:iCs w:val="0"/>
          <w:vertAlign w:val="superscript"/>
        </w:rPr>
        <w:t>1</w:t>
      </w:r>
      <w:r w:rsidRPr="00785960">
        <w:t>Кодирзода</w:t>
      </w:r>
      <w:r w:rsidRPr="00F555C7">
        <w:t xml:space="preserve"> </w:t>
      </w:r>
      <w:r w:rsidRPr="00785960">
        <w:t>З.</w:t>
      </w:r>
      <w:r>
        <w:t>А.</w:t>
      </w:r>
    </w:p>
    <w:p w:rsidR="00C4202D" w:rsidRPr="00C4202D" w:rsidRDefault="00C4202D" w:rsidP="00C4202D">
      <w:pPr>
        <w:pStyle w:val="Zv-Organization"/>
        <w:rPr>
          <w:rStyle w:val="a8"/>
          <w:color w:val="auto"/>
          <w:u w:val="none"/>
        </w:rPr>
      </w:pPr>
      <w:bookmarkStart w:id="3" w:name="_Hlk466991037"/>
      <w:r w:rsidRPr="00C4202D">
        <w:t>Московский государственный университет, г. Москва, Россия</w:t>
      </w:r>
      <w:bookmarkEnd w:id="3"/>
      <w:r w:rsidRPr="00C4202D">
        <w:t>,</w:t>
      </w:r>
      <w:hyperlink r:id="rId7" w:history="1">
        <w:r w:rsidRPr="00E67932">
          <w:rPr>
            <w:rStyle w:val="a8"/>
          </w:rPr>
          <w:t xml:space="preserve"> dvinin@phys.msu.ru</w:t>
        </w:r>
      </w:hyperlink>
      <w:r w:rsidRPr="00C4202D">
        <w:br/>
      </w:r>
      <w:bookmarkStart w:id="4" w:name="_Hlk467515968"/>
      <w:r w:rsidRPr="00C4202D">
        <w:rPr>
          <w:vertAlign w:val="superscript"/>
        </w:rPr>
        <w:t>1</w:t>
      </w:r>
      <w:r w:rsidRPr="00C4202D">
        <w:rPr>
          <w:szCs w:val="24"/>
        </w:rPr>
        <w:t>Таджикский национальный университет</w:t>
      </w:r>
      <w:bookmarkEnd w:id="4"/>
      <w:r w:rsidRPr="00C4202D">
        <w:rPr>
          <w:szCs w:val="24"/>
        </w:rPr>
        <w:t>, г. Душанбе, Таджикистан</w:t>
      </w:r>
      <w:r w:rsidRPr="00C4202D">
        <w:t xml:space="preserve">, </w:t>
      </w:r>
      <w:hyperlink r:id="rId8" w:history="1">
        <w:r w:rsidRPr="00E67932">
          <w:rPr>
            <w:rStyle w:val="a8"/>
          </w:rPr>
          <w:t>davlat56@mail.ru</w:t>
        </w:r>
      </w:hyperlink>
    </w:p>
    <w:bookmarkEnd w:id="0"/>
    <w:p w:rsidR="00C4202D" w:rsidRDefault="00C4202D" w:rsidP="00C4202D">
      <w:pPr>
        <w:pStyle w:val="Zv-bodyreport"/>
      </w:pPr>
      <w:r>
        <w:t>В технологических установках микроэлектроники очень часто используется газовый разряд низкого давления, плазма которого описывается в рамках модели уравнения плазмы и слоя Ленгмюра и Тонкса [1], или его обобщения</w:t>
      </w:r>
      <w:r w:rsidRPr="00F25CAE">
        <w:t>,</w:t>
      </w:r>
      <w:r>
        <w:t xml:space="preserve"> дополнительно учитывающего перезарядку [2]. В </w:t>
      </w:r>
      <w:r w:rsidRPr="00F25CAE">
        <w:t>[1, 2]</w:t>
      </w:r>
      <w:r>
        <w:t xml:space="preserve"> предполагалось, что функция распределения электронов по энергиям </w:t>
      </w:r>
      <w:r w:rsidRPr="00E84C7E">
        <w:rPr>
          <w:i/>
          <w:lang w:val="en-US"/>
        </w:rPr>
        <w:t>f</w:t>
      </w:r>
      <w:r w:rsidRPr="00E84C7E">
        <w:rPr>
          <w:i/>
          <w:vertAlign w:val="subscript"/>
          <w:lang w:val="en-US"/>
        </w:rPr>
        <w:t>e</w:t>
      </w:r>
      <w:r>
        <w:t xml:space="preserve"> (ФРЭЭ) Максвелловская, и электроны находятся в равновесии с амбиполярным полем.</w:t>
      </w:r>
      <w:r w:rsidRPr="007736F2">
        <w:t xml:space="preserve"> </w:t>
      </w:r>
      <w:r>
        <w:t xml:space="preserve">Численные расчеты </w:t>
      </w:r>
      <w:r w:rsidRPr="007736F2">
        <w:t>[</w:t>
      </w:r>
      <w:r>
        <w:t>3</w:t>
      </w:r>
      <w:r w:rsidRPr="007736F2">
        <w:t xml:space="preserve">] </w:t>
      </w:r>
      <w:r>
        <w:t xml:space="preserve">показывают, что вид </w:t>
      </w:r>
      <w:r w:rsidRPr="007736F2">
        <w:t>ФР</w:t>
      </w:r>
      <w:r>
        <w:t>ЭЭ</w:t>
      </w:r>
      <w:r w:rsidRPr="007736F2">
        <w:t xml:space="preserve"> </w:t>
      </w:r>
      <w:r>
        <w:t>может существенно влиять на потенциал плазмы и пространственное распределение</w:t>
      </w:r>
      <w:r w:rsidRPr="00680073">
        <w:t xml:space="preserve"> </w:t>
      </w:r>
      <w:r>
        <w:t>электронной плотности. В данной работе рассматривается самосогласованное решение кинетического уравнения для электронов и уравнения Пуассона для амбиполярного поля в режиме свободного пробега ионов на стенку.</w:t>
      </w:r>
    </w:p>
    <w:p w:rsidR="00C4202D" w:rsidRPr="00670E67" w:rsidRDefault="00C4202D" w:rsidP="00C4202D">
      <w:pPr>
        <w:pStyle w:val="Zv-bodyreport"/>
      </w:pPr>
      <w:r>
        <w:t xml:space="preserve">Движение ионов описывается в соответствии с классическим уравнением Ленгмюра и Тонкса </w:t>
      </w:r>
      <w:r w:rsidRPr="001A5A47">
        <w:t>[1]</w:t>
      </w:r>
      <w:r>
        <w:t>. В модели предполагается, что электроны в результате ионизации рождаются с нулевой скоростью. Нагрев электронов происходит за счет пропускания ВЧ или постоянного тока вдоль оси разряда. Упругие столкновения электронов с атомами приводят к диффузии и дрейфу электронов по оси энергий и локальной (в месте столкновения) изотропизации ФРЭЭ. Рассмотрены плоский и цилиндрический плазменные столбы. Так же как и в</w:t>
      </w:r>
      <w:r w:rsidRPr="00F25CAE">
        <w:t xml:space="preserve"> [1, 2]</w:t>
      </w:r>
      <w:r>
        <w:t xml:space="preserve"> предполагается, что распределение амбиполярного потенциала </w:t>
      </w:r>
      <w:r>
        <w:sym w:font="Symbol" w:char="F06A"/>
      </w:r>
      <w:r>
        <w:t xml:space="preserve"> по направлению к границе монотонно. Ниже записаны уравнения для плоской геометрии.</w:t>
      </w:r>
    </w:p>
    <w:p w:rsidR="00C4202D" w:rsidRPr="00F25CAE" w:rsidRDefault="00C4202D" w:rsidP="00C4202D">
      <w:pPr>
        <w:pStyle w:val="Zv-formula"/>
      </w:pPr>
      <w:r w:rsidRPr="004B2D9E">
        <w:rPr>
          <w:position w:val="-32"/>
          <w:sz w:val="20"/>
        </w:rPr>
        <w:object w:dxaOrig="60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38.25pt" o:ole="" fillcolor="window">
            <v:imagedata r:id="rId9" o:title=""/>
          </v:shape>
          <o:OLEObject Type="Embed" ProgID="Equation.3" ShapeID="_x0000_i1025" DrawAspect="Content" ObjectID="_1545744084" r:id="rId10"/>
        </w:object>
      </w:r>
      <w:r w:rsidRPr="00F25CAE">
        <w:t xml:space="preserve">, </w:t>
      </w:r>
    </w:p>
    <w:p w:rsidR="00C4202D" w:rsidRPr="00F25CAE" w:rsidRDefault="00C4202D" w:rsidP="00C4202D">
      <w:pPr>
        <w:pStyle w:val="Zv-formula"/>
      </w:pPr>
      <w:r w:rsidRPr="00670E67">
        <w:rPr>
          <w:position w:val="-28"/>
          <w:sz w:val="20"/>
        </w:rPr>
        <w:object w:dxaOrig="3600" w:dyaOrig="639">
          <v:shape id="_x0000_i1026" type="#_x0000_t75" style="width:180pt;height:32.25pt" o:ole="" fillcolor="window">
            <v:imagedata r:id="rId11" o:title=""/>
          </v:shape>
          <o:OLEObject Type="Embed" ProgID="Equation.3" ShapeID="_x0000_i1026" DrawAspect="Content" ObjectID="_1545744085" r:id="rId12"/>
        </w:object>
      </w:r>
      <w:r w:rsidRPr="00F25CAE">
        <w:t xml:space="preserve">. </w:t>
      </w:r>
    </w:p>
    <w:p w:rsidR="00C4202D" w:rsidRPr="00BC33CA" w:rsidRDefault="00C4202D" w:rsidP="00C4202D">
      <w:pPr>
        <w:pStyle w:val="Zv-bodyreport"/>
      </w:pPr>
      <w:r>
        <w:t xml:space="preserve">Использованы обозначения: </w:t>
      </w:r>
      <w:r w:rsidRPr="00E84C7E">
        <w:rPr>
          <w:i/>
          <w:lang w:val="en-US"/>
        </w:rPr>
        <w:t>x</w:t>
      </w:r>
      <w:r w:rsidRPr="00E84C7E">
        <w:t>,</w:t>
      </w:r>
      <w:r w:rsidRPr="0080407C">
        <w:t xml:space="preserve"> </w:t>
      </w:r>
      <w:r w:rsidRPr="00E84C7E">
        <w:rPr>
          <w:i/>
          <w:lang w:val="en-US"/>
        </w:rPr>
        <w:t>y</w:t>
      </w:r>
      <w:r w:rsidRPr="00E84C7E">
        <w:t>,</w:t>
      </w:r>
      <w:r w:rsidRPr="0080407C">
        <w:t xml:space="preserve"> </w:t>
      </w:r>
      <w:r w:rsidRPr="00E84C7E">
        <w:rPr>
          <w:i/>
          <w:lang w:val="en-US"/>
        </w:rPr>
        <w:t>z</w:t>
      </w:r>
      <w:r>
        <w:t xml:space="preserve">, </w:t>
      </w:r>
      <w:r w:rsidRPr="00E84C7E">
        <w:rPr>
          <w:i/>
          <w:lang w:val="en-US"/>
        </w:rPr>
        <w:t>V</w:t>
      </w:r>
      <w:r>
        <w:rPr>
          <w:i/>
          <w:vertAlign w:val="subscript"/>
          <w:lang w:val="en-US"/>
        </w:rPr>
        <w:t>x</w:t>
      </w:r>
      <w:r w:rsidRPr="00E84C7E">
        <w:t xml:space="preserve">, </w:t>
      </w:r>
      <w:r w:rsidRPr="00E84C7E">
        <w:rPr>
          <w:i/>
          <w:lang w:val="en-US"/>
        </w:rPr>
        <w:t>V</w:t>
      </w:r>
      <w:r>
        <w:rPr>
          <w:i/>
          <w:vertAlign w:val="subscript"/>
          <w:lang w:val="en-US"/>
        </w:rPr>
        <w:t>y</w:t>
      </w:r>
      <w:r w:rsidRPr="00E84C7E">
        <w:t xml:space="preserve">, </w:t>
      </w:r>
      <w:r w:rsidRPr="00E84C7E">
        <w:rPr>
          <w:i/>
          <w:lang w:val="en-US"/>
        </w:rPr>
        <w:t>V</w:t>
      </w:r>
      <w:r>
        <w:rPr>
          <w:i/>
          <w:vertAlign w:val="subscript"/>
          <w:lang w:val="en-US"/>
        </w:rPr>
        <w:t>z</w:t>
      </w:r>
      <w:r>
        <w:t xml:space="preserve"> —</w:t>
      </w:r>
      <w:r w:rsidRPr="00E84C7E">
        <w:t xml:space="preserve"> </w:t>
      </w:r>
      <w:r>
        <w:t xml:space="preserve">координаты и скорости электронов, </w:t>
      </w:r>
      <w:r w:rsidRPr="00E84C7E">
        <w:rPr>
          <w:i/>
          <w:lang w:val="en-US"/>
        </w:rPr>
        <w:t>e</w:t>
      </w:r>
      <w:r>
        <w:rPr>
          <w:i/>
        </w:rPr>
        <w:t> </w:t>
      </w:r>
      <w:r w:rsidRPr="00E84C7E">
        <w:t>&gt;</w:t>
      </w:r>
      <w:r>
        <w:t> </w:t>
      </w:r>
      <w:r w:rsidRPr="00E84C7E">
        <w:t xml:space="preserve">0 </w:t>
      </w:r>
      <w:r>
        <w:t>—</w:t>
      </w:r>
      <w:r w:rsidRPr="00E84C7E">
        <w:t xml:space="preserve"> </w:t>
      </w:r>
      <w:r>
        <w:t>элементарный заряд</w:t>
      </w:r>
      <w:r w:rsidRPr="00E84C7E">
        <w:t xml:space="preserve">, </w:t>
      </w:r>
      <w:r w:rsidRPr="00E84C7E">
        <w:rPr>
          <w:i/>
          <w:lang w:val="en-US"/>
        </w:rPr>
        <w:t>m</w:t>
      </w:r>
      <w:r w:rsidRPr="00E84C7E">
        <w:t xml:space="preserve">, </w:t>
      </w:r>
      <w:r w:rsidRPr="00E84C7E">
        <w:rPr>
          <w:i/>
          <w:lang w:val="en-US"/>
        </w:rPr>
        <w:t>M</w:t>
      </w:r>
      <w:r>
        <w:t xml:space="preserve"> —</w:t>
      </w:r>
      <w:r w:rsidRPr="00E84C7E">
        <w:t xml:space="preserve"> </w:t>
      </w:r>
      <w:r>
        <w:t xml:space="preserve">массы электронов и ионов, </w:t>
      </w:r>
      <w:r w:rsidRPr="00E84C7E">
        <w:rPr>
          <w:i/>
          <w:lang w:val="en-US"/>
        </w:rPr>
        <w:t>Z</w:t>
      </w:r>
      <w:r w:rsidRPr="00E84C7E">
        <w:rPr>
          <w:i/>
          <w:vertAlign w:val="subscript"/>
          <w:lang w:val="en-US"/>
        </w:rPr>
        <w:t>i</w:t>
      </w:r>
      <w:r w:rsidRPr="00E84C7E">
        <w:t>(</w:t>
      </w:r>
      <w:r w:rsidRPr="00E84C7E">
        <w:rPr>
          <w:i/>
          <w:lang w:val="en-US"/>
        </w:rPr>
        <w:t>x</w:t>
      </w:r>
      <w:r w:rsidRPr="00E84C7E">
        <w:t>)</w:t>
      </w:r>
      <w:r>
        <w:t xml:space="preserve"> </w:t>
      </w:r>
      <w:r w:rsidRPr="005C2DD9">
        <w:t xml:space="preserve">– </w:t>
      </w:r>
      <w:r>
        <w:t xml:space="preserve">число ионизаций в объеме </w:t>
      </w:r>
      <w:r w:rsidRPr="005C2DD9">
        <w:rPr>
          <w:i/>
          <w:lang w:val="en-US"/>
        </w:rPr>
        <w:t>dxdydz</w:t>
      </w:r>
      <w:r w:rsidRPr="005C2DD9">
        <w:t xml:space="preserve"> </w:t>
      </w:r>
      <w:r>
        <w:t xml:space="preserve">в окрестности точки </w:t>
      </w:r>
      <w:r w:rsidRPr="005C2DD9">
        <w:rPr>
          <w:i/>
          <w:lang w:val="en-US"/>
        </w:rPr>
        <w:t>x</w:t>
      </w:r>
      <w:r>
        <w:rPr>
          <w:i/>
        </w:rPr>
        <w:t xml:space="preserve">, </w:t>
      </w:r>
      <w:r>
        <w:rPr>
          <w:i/>
          <w:lang w:val="en-US"/>
        </w:rPr>
        <w:t>I</w:t>
      </w:r>
      <w:r w:rsidRPr="00F555C7">
        <w:t>(</w:t>
      </w:r>
      <w:r w:rsidRPr="00893490">
        <w:rPr>
          <w:b/>
          <w:i/>
          <w:lang w:val="en-US"/>
        </w:rPr>
        <w:t>V</w:t>
      </w:r>
      <w:r w:rsidRPr="00893490">
        <w:rPr>
          <w:i/>
        </w:rPr>
        <w:t>,</w:t>
      </w:r>
      <w:r>
        <w:rPr>
          <w:i/>
          <w:lang w:val="en-US"/>
        </w:rPr>
        <w:t>x</w:t>
      </w:r>
      <w:r w:rsidRPr="00F555C7">
        <w:t>)</w:t>
      </w:r>
      <w:r>
        <w:t xml:space="preserve"> —</w:t>
      </w:r>
      <w:r w:rsidRPr="00893490">
        <w:t xml:space="preserve"> интеграл </w:t>
      </w:r>
      <w:r>
        <w:t>столкновений электронов, включающий ионизирующие и упругие столкновения.</w:t>
      </w:r>
      <w:r w:rsidRPr="00893490">
        <w:t xml:space="preserve"> </w:t>
      </w:r>
      <w:r>
        <w:t xml:space="preserve">На границах разряда </w:t>
      </w:r>
      <w:r w:rsidRPr="00BC33CA">
        <w:rPr>
          <w:i/>
          <w:lang w:val="en-US"/>
        </w:rPr>
        <w:t>x</w:t>
      </w:r>
      <w:r>
        <w:rPr>
          <w:i/>
        </w:rPr>
        <w:t> </w:t>
      </w:r>
      <w:r>
        <w:t>= </w:t>
      </w:r>
      <w:r w:rsidRPr="00BC33CA">
        <w:sym w:font="Symbol" w:char="F0B1"/>
      </w:r>
      <w:r w:rsidRPr="00BC33CA">
        <w:rPr>
          <w:i/>
          <w:lang w:val="en-US"/>
        </w:rPr>
        <w:t>L</w:t>
      </w:r>
      <w:r w:rsidRPr="00BC33CA">
        <w:rPr>
          <w:i/>
        </w:rPr>
        <w:t xml:space="preserve"> </w:t>
      </w:r>
      <w:r>
        <w:t>выполняются условия</w:t>
      </w:r>
      <w:r w:rsidRPr="00BC33CA">
        <w:t xml:space="preserve"> </w:t>
      </w:r>
      <w:r>
        <w:t xml:space="preserve">равенства потоков электронов и ионов. </w:t>
      </w:r>
    </w:p>
    <w:p w:rsidR="00C4202D" w:rsidRDefault="00C4202D" w:rsidP="00C4202D">
      <w:pPr>
        <w:pStyle w:val="Zv-bodyreport"/>
      </w:pPr>
      <w:r>
        <w:t>Дальнейшее упрощение уравнения основано на различии характерных времен осцилляций электронов в потенциальной яме</w:t>
      </w:r>
      <w:r w:rsidRPr="00D350FE">
        <w:t xml:space="preserve"> </w:t>
      </w:r>
      <w:r>
        <w:rPr>
          <w:lang w:val="en-US"/>
        </w:rPr>
        <w:sym w:font="Symbol" w:char="F074"/>
      </w:r>
      <w:r w:rsidRPr="00D350FE">
        <w:rPr>
          <w:vertAlign w:val="subscript"/>
        </w:rPr>
        <w:t>1</w:t>
      </w:r>
      <w:r>
        <w:t xml:space="preserve">, изотропизации ФРЭЭ </w:t>
      </w:r>
      <w:r>
        <w:rPr>
          <w:lang w:val="en-US"/>
        </w:rPr>
        <w:sym w:font="Symbol" w:char="F074"/>
      </w:r>
      <w:r w:rsidRPr="00D350FE">
        <w:rPr>
          <w:vertAlign w:val="subscript"/>
        </w:rPr>
        <w:t>2</w:t>
      </w:r>
      <w:r w:rsidRPr="00D350FE">
        <w:t xml:space="preserve"> </w:t>
      </w:r>
      <w:r>
        <w:t>и дрейфа электронов по оси энергий в результате упругих столкновений</w:t>
      </w:r>
      <w:r w:rsidRPr="00D350FE">
        <w:t xml:space="preserve"> </w:t>
      </w:r>
      <w:r>
        <w:rPr>
          <w:lang w:val="en-US"/>
        </w:rPr>
        <w:sym w:font="Symbol" w:char="F074"/>
      </w:r>
      <w:r w:rsidRPr="00D350FE">
        <w:rPr>
          <w:vertAlign w:val="subscript"/>
        </w:rPr>
        <w:t>3</w:t>
      </w:r>
      <w:r>
        <w:t>. Для получения аналитического решения распределение потенциала в области плазмы представляется в виде степенного ряда</w:t>
      </w:r>
      <w:r w:rsidRPr="00297947">
        <w:t>.</w:t>
      </w:r>
      <w:r>
        <w:t xml:space="preserve"> На оси энергий выделяются области амбиполярной потенциальной ямы, потенциальной ямы, создаваемой слоем пространственного заряда и область ионизации.</w:t>
      </w:r>
    </w:p>
    <w:p w:rsidR="00C4202D" w:rsidRPr="002515ED" w:rsidRDefault="00C4202D" w:rsidP="00C4202D">
      <w:pPr>
        <w:pStyle w:val="Zv-bodyreport"/>
      </w:pPr>
      <w:r>
        <w:t>Расчеты показывают, что вид ФРЭЭ слабо влияет на значение частоты ионизации в плазме, однако существенно влияет на разность потенциалов плазмы и стенки.</w:t>
      </w:r>
    </w:p>
    <w:p w:rsidR="00C4202D" w:rsidRPr="00DE4625" w:rsidRDefault="00C4202D" w:rsidP="00C4202D">
      <w:pPr>
        <w:pStyle w:val="Zv-TitleReferences-ru"/>
      </w:pPr>
      <w:r w:rsidRPr="00DE4625">
        <w:t>Литература</w:t>
      </w:r>
    </w:p>
    <w:p w:rsidR="00C4202D" w:rsidRPr="00BF718E" w:rsidRDefault="00C4202D" w:rsidP="00C4202D">
      <w:pPr>
        <w:pStyle w:val="Zv-References-ru"/>
        <w:numPr>
          <w:ilvl w:val="0"/>
          <w:numId w:val="1"/>
        </w:numPr>
        <w:rPr>
          <w:lang w:val="en-US"/>
        </w:rPr>
      </w:pPr>
      <w:r w:rsidRPr="00BF718E">
        <w:rPr>
          <w:lang w:val="en-US"/>
        </w:rPr>
        <w:t>Langmuir I., Tonks L. Phys. Rev.</w:t>
      </w:r>
      <w:r>
        <w:rPr>
          <w:lang w:val="en-US"/>
        </w:rPr>
        <w:t>,</w:t>
      </w:r>
      <w:r w:rsidRPr="00BF718E">
        <w:rPr>
          <w:lang w:val="en-US"/>
        </w:rPr>
        <w:t xml:space="preserve"> 1929</w:t>
      </w:r>
      <w:r>
        <w:rPr>
          <w:lang w:val="en-US"/>
        </w:rPr>
        <w:t>,</w:t>
      </w:r>
      <w:r w:rsidRPr="00BF718E">
        <w:rPr>
          <w:lang w:val="en-US"/>
        </w:rPr>
        <w:t xml:space="preserve"> </w:t>
      </w:r>
      <w:r w:rsidRPr="00BF718E">
        <w:rPr>
          <w:b/>
          <w:lang w:val="en-US"/>
        </w:rPr>
        <w:t>34</w:t>
      </w:r>
      <w:r>
        <w:rPr>
          <w:lang w:val="en-US"/>
        </w:rPr>
        <w:t>,</w:t>
      </w:r>
      <w:r w:rsidRPr="00BF718E">
        <w:rPr>
          <w:lang w:val="en-US"/>
        </w:rPr>
        <w:t xml:space="preserve"> 876.</w:t>
      </w:r>
    </w:p>
    <w:p w:rsidR="00C4202D" w:rsidRPr="002721D9" w:rsidRDefault="00C4202D" w:rsidP="00C4202D">
      <w:pPr>
        <w:pStyle w:val="Zv-References-ru"/>
        <w:numPr>
          <w:ilvl w:val="0"/>
          <w:numId w:val="1"/>
        </w:numPr>
      </w:pPr>
      <w:r w:rsidRPr="002721D9">
        <w:t>Двинин С.А., Довженко В.А., Кузовников А.А. Физика плазмы</w:t>
      </w:r>
      <w:r w:rsidRPr="00BF718E">
        <w:t>,</w:t>
      </w:r>
      <w:r w:rsidRPr="002721D9">
        <w:t xml:space="preserve"> 19</w:t>
      </w:r>
      <w:r>
        <w:t>99</w:t>
      </w:r>
      <w:r w:rsidRPr="00BF718E">
        <w:t>,</w:t>
      </w:r>
      <w:r>
        <w:t xml:space="preserve"> </w:t>
      </w:r>
      <w:r w:rsidRPr="00BF718E">
        <w:rPr>
          <w:b/>
        </w:rPr>
        <w:t>25</w:t>
      </w:r>
      <w:r w:rsidRPr="00BF718E">
        <w:t>,</w:t>
      </w:r>
      <w:r>
        <w:t xml:space="preserve"> 882</w:t>
      </w:r>
      <w:r w:rsidRPr="002721D9">
        <w:t>.</w:t>
      </w:r>
    </w:p>
    <w:p w:rsidR="00C4202D" w:rsidRPr="00C0316C" w:rsidRDefault="00C4202D" w:rsidP="00C4202D">
      <w:pPr>
        <w:pStyle w:val="Zv-References-ru"/>
        <w:numPr>
          <w:ilvl w:val="0"/>
          <w:numId w:val="1"/>
        </w:numPr>
        <w:rPr>
          <w:lang w:val="en-US"/>
        </w:rPr>
      </w:pPr>
      <w:r w:rsidRPr="002721D9">
        <w:rPr>
          <w:lang w:val="en-US"/>
        </w:rPr>
        <w:t>Tarakanov</w:t>
      </w:r>
      <w:r w:rsidRPr="00C0316C">
        <w:rPr>
          <w:lang w:val="en-US"/>
        </w:rPr>
        <w:t xml:space="preserve"> </w:t>
      </w:r>
      <w:r w:rsidRPr="002721D9">
        <w:rPr>
          <w:lang w:val="en-US"/>
        </w:rPr>
        <w:t>V</w:t>
      </w:r>
      <w:r w:rsidRPr="00C0316C">
        <w:rPr>
          <w:lang w:val="en-US"/>
        </w:rPr>
        <w:t>.</w:t>
      </w:r>
      <w:r w:rsidRPr="002721D9">
        <w:rPr>
          <w:lang w:val="en-US"/>
        </w:rPr>
        <w:t>P</w:t>
      </w:r>
      <w:r w:rsidRPr="00C0316C">
        <w:rPr>
          <w:lang w:val="en-US"/>
        </w:rPr>
        <w:t xml:space="preserve">., </w:t>
      </w:r>
      <w:r w:rsidRPr="002721D9">
        <w:rPr>
          <w:lang w:val="en-US"/>
        </w:rPr>
        <w:t>Shustin</w:t>
      </w:r>
      <w:r w:rsidRPr="00C0316C">
        <w:rPr>
          <w:lang w:val="en-US"/>
        </w:rPr>
        <w:t xml:space="preserve"> </w:t>
      </w:r>
      <w:r w:rsidRPr="002721D9">
        <w:rPr>
          <w:lang w:val="en-US"/>
        </w:rPr>
        <w:t>E</w:t>
      </w:r>
      <w:r>
        <w:rPr>
          <w:lang w:val="en-US"/>
        </w:rPr>
        <w:t>.</w:t>
      </w:r>
      <w:r w:rsidRPr="002721D9">
        <w:rPr>
          <w:lang w:val="en-US"/>
        </w:rPr>
        <w:t>G</w:t>
      </w:r>
      <w:r w:rsidRPr="00C0316C">
        <w:rPr>
          <w:lang w:val="en-US"/>
        </w:rPr>
        <w:t xml:space="preserve">. </w:t>
      </w:r>
      <w:r w:rsidRPr="002721D9">
        <w:rPr>
          <w:lang w:val="en-US"/>
        </w:rPr>
        <w:t>Vacuum</w:t>
      </w:r>
      <w:r w:rsidRPr="00C0316C">
        <w:rPr>
          <w:lang w:val="en-US"/>
        </w:rPr>
        <w:t xml:space="preserve">, 2015, </w:t>
      </w:r>
      <w:r w:rsidRPr="00C0316C">
        <w:rPr>
          <w:b/>
          <w:lang w:val="en-US"/>
        </w:rPr>
        <w:t>113</w:t>
      </w:r>
      <w:r w:rsidRPr="00C0316C">
        <w:rPr>
          <w:lang w:val="en-US"/>
        </w:rPr>
        <w:t>, 59.</w:t>
      </w:r>
    </w:p>
    <w:sectPr w:rsidR="00C4202D" w:rsidRPr="00C0316C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E3" w:rsidRDefault="00AA18E3">
      <w:r>
        <w:separator/>
      </w:r>
    </w:p>
  </w:endnote>
  <w:endnote w:type="continuationSeparator" w:id="0">
    <w:p w:rsidR="00AA18E3" w:rsidRDefault="00AA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02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E3" w:rsidRDefault="00AA18E3">
      <w:r>
        <w:separator/>
      </w:r>
    </w:p>
  </w:footnote>
  <w:footnote w:type="continuationSeparator" w:id="0">
    <w:p w:rsidR="00AA18E3" w:rsidRDefault="00AA1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3607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18E3"/>
    <w:rsid w:val="0002206C"/>
    <w:rsid w:val="00036076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A18E3"/>
    <w:rsid w:val="00AB58B3"/>
    <w:rsid w:val="00B622ED"/>
    <w:rsid w:val="00B9584E"/>
    <w:rsid w:val="00BC1716"/>
    <w:rsid w:val="00C103CD"/>
    <w:rsid w:val="00C232A0"/>
    <w:rsid w:val="00C4202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420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dvinin@phys.msu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ПЛАЗМЫ И СЛОЯ ДЛЯ НЕМАКСВЕЛЛОВСКОЙ ФУНКЦИИ РАСПРЕДЕЛЕНИЯ ЭЛЕКТРОНОВ ПО ЭНЕРГИЯМ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2017-01-12T13:32:00Z</dcterms:created>
  <dcterms:modified xsi:type="dcterms:W3CDTF">2017-01-12T13:35:00Z</dcterms:modified>
</cp:coreProperties>
</file>