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61" w:rsidRDefault="00CA1D61" w:rsidP="00CA1D61">
      <w:pPr>
        <w:pStyle w:val="Zv-Titlereport"/>
        <w:ind w:left="709" w:right="849"/>
      </w:pPr>
      <w:bookmarkStart w:id="0" w:name="OLE_LINK1"/>
      <w:bookmarkStart w:id="1" w:name="OLE_LINK2"/>
      <w:r>
        <w:t>ЧИСЛЕННЫЕ МОДЕЛИ ДИСПЕРГИРОВАНИЯ РАСПЛАВА КАРБИДА</w:t>
      </w:r>
      <w:r w:rsidRPr="00CE1D32">
        <w:t xml:space="preserve"> </w:t>
      </w:r>
      <w:r>
        <w:t>КРЕМНИЯ В ПЛАЗМЕ РАЗРЯДА</w:t>
      </w:r>
      <w:bookmarkEnd w:id="0"/>
      <w:bookmarkEnd w:id="1"/>
    </w:p>
    <w:p w:rsidR="00CA1D61" w:rsidRDefault="00CA1D61" w:rsidP="00CA1D61">
      <w:pPr>
        <w:pStyle w:val="Zv-Author"/>
      </w:pPr>
      <w:r w:rsidRPr="00CA1D61">
        <w:rPr>
          <w:u w:val="single"/>
        </w:rPr>
        <w:t>Змиевская Г.И.</w:t>
      </w:r>
      <w:r w:rsidRPr="00967EE3">
        <w:t>,</w:t>
      </w:r>
      <w:r>
        <w:t xml:space="preserve"> </w:t>
      </w:r>
      <w:r w:rsidRPr="00E841EF">
        <w:rPr>
          <w:vertAlign w:val="superscript"/>
        </w:rPr>
        <w:t>1</w:t>
      </w:r>
      <w:r>
        <w:t>Аверина Т.А.</w:t>
      </w:r>
    </w:p>
    <w:p w:rsidR="00CA1D61" w:rsidRDefault="00CA1D61" w:rsidP="00CA1D61">
      <w:pPr>
        <w:pStyle w:val="Zv-Organization"/>
      </w:pPr>
      <w:r>
        <w:t>Институт прикладной математики им. М.В. Келдыша</w:t>
      </w:r>
      <w:r w:rsidRPr="00DE3CD0">
        <w:t xml:space="preserve"> </w:t>
      </w:r>
      <w:r>
        <w:t>РАН, г. Москва, Россия,</w:t>
      </w:r>
      <w:r w:rsidRPr="00DE3CD0">
        <w:t xml:space="preserve"> </w:t>
      </w:r>
      <w:r w:rsidRPr="00E841EF">
        <w:br/>
      </w:r>
      <w:r w:rsidRPr="00CE1D32">
        <w:t xml:space="preserve">    </w:t>
      </w:r>
      <w:r>
        <w:t xml:space="preserve"> </w:t>
      </w:r>
      <w:hyperlink r:id="rId7" w:history="1">
        <w:r w:rsidRPr="002240F8">
          <w:rPr>
            <w:rStyle w:val="a8"/>
            <w:lang w:val="en-US"/>
          </w:rPr>
          <w:t>zmig</w:t>
        </w:r>
        <w:r w:rsidRPr="00DE3CD0">
          <w:rPr>
            <w:rStyle w:val="a8"/>
          </w:rPr>
          <w:t>@</w:t>
        </w:r>
        <w:r w:rsidRPr="002240F8">
          <w:rPr>
            <w:rStyle w:val="a8"/>
            <w:lang w:val="en-US"/>
          </w:rPr>
          <w:t>mail</w:t>
        </w:r>
        <w:r w:rsidRPr="00DE3CD0">
          <w:rPr>
            <w:rStyle w:val="a8"/>
          </w:rPr>
          <w:t>.</w:t>
        </w:r>
        <w:r w:rsidRPr="002240F8">
          <w:rPr>
            <w:rStyle w:val="a8"/>
            <w:lang w:val="en-US"/>
          </w:rPr>
          <w:t>ru</w:t>
        </w:r>
      </w:hyperlink>
      <w:r w:rsidRPr="00DE3CD0">
        <w:br/>
      </w:r>
      <w:bookmarkStart w:id="2" w:name="_Hlk467515492"/>
      <w:r w:rsidRPr="00E841EF">
        <w:rPr>
          <w:vertAlign w:val="superscript"/>
        </w:rPr>
        <w:t>1</w:t>
      </w:r>
      <w:r>
        <w:t xml:space="preserve">Институт Вычислительной математики и математической геофизики </w:t>
      </w:r>
      <w:bookmarkEnd w:id="2"/>
      <w:r>
        <w:t>СО РАН,</w:t>
      </w:r>
      <w:r w:rsidRPr="00CE1D32">
        <w:br/>
        <w:t xml:space="preserve">    </w:t>
      </w:r>
      <w:r>
        <w:t xml:space="preserve"> </w:t>
      </w:r>
      <w:bookmarkStart w:id="3" w:name="_Hlk467515607"/>
      <w:r>
        <w:t>г. Новосибирск, Россия</w:t>
      </w:r>
      <w:bookmarkEnd w:id="3"/>
      <w:r>
        <w:t>,</w:t>
      </w:r>
      <w:r w:rsidRPr="00CE1D32">
        <w:t xml:space="preserve"> </w:t>
      </w:r>
      <w:hyperlink r:id="rId8" w:history="1">
        <w:r w:rsidRPr="002240F8">
          <w:rPr>
            <w:rStyle w:val="a8"/>
            <w:lang w:val="en-US"/>
          </w:rPr>
          <w:t>ata</w:t>
        </w:r>
        <w:r w:rsidRPr="00DE3CD0">
          <w:rPr>
            <w:rStyle w:val="a8"/>
          </w:rPr>
          <w:t>@</w:t>
        </w:r>
        <w:r w:rsidRPr="002240F8">
          <w:rPr>
            <w:rStyle w:val="a8"/>
            <w:lang w:val="en-US"/>
          </w:rPr>
          <w:t>osmf</w:t>
        </w:r>
        <w:r w:rsidRPr="00DE3CD0">
          <w:rPr>
            <w:rStyle w:val="a8"/>
          </w:rPr>
          <w:t>.</w:t>
        </w:r>
        <w:r w:rsidRPr="002240F8">
          <w:rPr>
            <w:rStyle w:val="a8"/>
            <w:lang w:val="en-US"/>
          </w:rPr>
          <w:t>sscc</w:t>
        </w:r>
        <w:r w:rsidRPr="00DE3CD0">
          <w:rPr>
            <w:rStyle w:val="a8"/>
          </w:rPr>
          <w:t>.</w:t>
        </w:r>
        <w:r w:rsidRPr="002240F8">
          <w:rPr>
            <w:rStyle w:val="a8"/>
            <w:lang w:val="en-US"/>
          </w:rPr>
          <w:t>ru</w:t>
        </w:r>
      </w:hyperlink>
      <w:r w:rsidRPr="00DE3CD0">
        <w:t xml:space="preserve"> </w:t>
      </w:r>
    </w:p>
    <w:p w:rsidR="00CA1D61" w:rsidRPr="00DF5F4F" w:rsidRDefault="00CA1D61" w:rsidP="00CA1D61">
      <w:pPr>
        <w:pStyle w:val="Zv-bodyreport"/>
      </w:pPr>
      <w:r w:rsidRPr="00E318AE">
        <w:t>При газофазной эпитаксии аморфных частиц нанометрового размера карбида кремния на кремнии и при получении зерен упрочения композитных материалов важно рассмотреть механизм формирования капель расплава (зародышей карбида кремния, SiС) в плазме разряда. Для исследования процесса диспергирования заряженных капель использовались кинетические математические модели, заданные стохастическими дифференциальными уравнениями</w:t>
      </w:r>
      <w:r>
        <w:t xml:space="preserve"> (СДУ) </w:t>
      </w:r>
      <w:r w:rsidRPr="0086496E">
        <w:t>[</w:t>
      </w:r>
      <w:r>
        <w:t>1</w:t>
      </w:r>
      <w:r>
        <w:rPr>
          <w:lang w:val="en-US"/>
        </w:rPr>
        <w:t> </w:t>
      </w:r>
      <w:r w:rsidRPr="00077B6D">
        <w:t>–</w:t>
      </w:r>
      <w:r>
        <w:rPr>
          <w:lang w:val="en-US"/>
        </w:rPr>
        <w:t> </w:t>
      </w:r>
      <w:r>
        <w:t>3</w:t>
      </w:r>
      <w:r w:rsidRPr="0086496E">
        <w:t>]</w:t>
      </w:r>
      <w:r>
        <w:t>. Флуктуационная стадия зародышеобразования представлена диффузией в фазовом пространстве размеров кластеров. Модель заряда на каплях должна быть согласована с кинетическим кодом пылевой плазмы</w:t>
      </w:r>
      <w:r w:rsidRPr="00DF5F4F">
        <w:t xml:space="preserve"> [4</w:t>
      </w:r>
      <w:r>
        <w:rPr>
          <w:lang w:val="en-US"/>
        </w:rPr>
        <w:t> </w:t>
      </w:r>
      <w:r w:rsidRPr="00077B6D">
        <w:t>–</w:t>
      </w:r>
      <w:r>
        <w:rPr>
          <w:lang w:val="en-US"/>
        </w:rPr>
        <w:t> </w:t>
      </w:r>
      <w:r>
        <w:t>5</w:t>
      </w:r>
      <w:r w:rsidRPr="00DF5F4F">
        <w:t>]</w:t>
      </w:r>
      <w:r>
        <w:t>.</w:t>
      </w:r>
    </w:p>
    <w:p w:rsidR="00CA1D61" w:rsidRDefault="00CA1D61" w:rsidP="00CA1D61">
      <w:pPr>
        <w:pStyle w:val="Zv-bodyreport"/>
      </w:pPr>
      <w:r>
        <w:t xml:space="preserve">Заряд капли учитывается в функции полной энергии Гиббса. Дополнительно в СДУ вводится интегральный член, который позволяет учитывать явление неустойчивости и развал капли, согласно критерию Релея. Для численного решения использовался алгоритм на основе устойчивого метода типа Розенброка и метода максимального сечения </w:t>
      </w:r>
      <w:r w:rsidRPr="00AE6653">
        <w:t>[</w:t>
      </w:r>
      <w:r>
        <w:t>6</w:t>
      </w:r>
      <w:r>
        <w:rPr>
          <w:lang w:val="en-US"/>
        </w:rPr>
        <w:t> </w:t>
      </w:r>
      <w:r w:rsidRPr="00077B6D">
        <w:t>–</w:t>
      </w:r>
      <w:r>
        <w:rPr>
          <w:lang w:val="en-US"/>
        </w:rPr>
        <w:t> </w:t>
      </w:r>
      <w:r>
        <w:t>7</w:t>
      </w:r>
      <w:r w:rsidRPr="00AE6653">
        <w:t>]</w:t>
      </w:r>
      <w:r>
        <w:t xml:space="preserve">. Исследовалось явление получения заданного размера кластера для разных параметров модели. </w:t>
      </w:r>
    </w:p>
    <w:p w:rsidR="00CA1D61" w:rsidRPr="0093277E" w:rsidRDefault="00CA1D61" w:rsidP="00CA1D61">
      <w:pPr>
        <w:pStyle w:val="Zv-bodyreport"/>
      </w:pPr>
      <w:r w:rsidRPr="0093277E">
        <w:t>Для различных моментов времени на рисунках приведены результаты численного моделирования, когда начальный размер кластера большего критического размера (</w:t>
      </w:r>
      <w:r w:rsidRPr="0093277E">
        <w:rPr>
          <w:position w:val="-10"/>
        </w:rPr>
        <w:object w:dxaOrig="33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15.75pt" o:ole="">
            <v:imagedata r:id="rId9" o:title=""/>
          </v:shape>
          <o:OLEObject Type="Embed" ProgID="Equation.3" ShapeID="_x0000_i1025" DrawAspect="Content" ObjectID="_1545070614" r:id="rId10"/>
        </w:object>
      </w:r>
      <w:r w:rsidRPr="0093277E">
        <w:t>). На рис.</w:t>
      </w:r>
      <w:r w:rsidRPr="00077B6D">
        <w:t xml:space="preserve"> </w:t>
      </w:r>
      <w:r w:rsidRPr="0093277E">
        <w:t xml:space="preserve">1 не учитывается заряд капли, а на рис. 2 </w:t>
      </w:r>
      <w:r w:rsidRPr="00077B6D">
        <w:t>—</w:t>
      </w:r>
      <w:r w:rsidRPr="0093277E">
        <w:t xml:space="preserve"> учитывается. Графики демонстрируют, что учет релеевской неустойчивости привел к бимодальному распределению капель конденсата по размерам, что важно знать при зарядовом диспергировании в процессе получения порошков.</w:t>
      </w:r>
    </w:p>
    <w:p w:rsidR="00CA1D61" w:rsidRPr="0093277E" w:rsidRDefault="00CA1D61" w:rsidP="00CA1D61">
      <w:pPr>
        <w:pStyle w:val="Zv-bodyreport"/>
      </w:pPr>
      <w:r>
        <w:rPr>
          <w:noProof/>
        </w:rPr>
        <w:drawing>
          <wp:inline distT="0" distB="0" distL="0" distR="0">
            <wp:extent cx="2686050" cy="1962150"/>
            <wp:effectExtent l="19050" t="0" r="0" b="0"/>
            <wp:docPr id="2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3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277E">
        <w:t xml:space="preserve">         </w:t>
      </w:r>
      <w:r>
        <w:rPr>
          <w:noProof/>
        </w:rPr>
        <w:drawing>
          <wp:inline distT="0" distB="0" distL="0" distR="0">
            <wp:extent cx="2743200" cy="202882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61" w:rsidRPr="0093277E" w:rsidRDefault="00CA1D61" w:rsidP="00CA1D61">
      <w:pPr>
        <w:pStyle w:val="Zv-bodyreport"/>
        <w:tabs>
          <w:tab w:val="left" w:pos="2127"/>
          <w:tab w:val="left" w:pos="6804"/>
        </w:tabs>
      </w:pPr>
      <w:r w:rsidRPr="0093277E">
        <w:t xml:space="preserve"> </w:t>
      </w:r>
      <w:r>
        <w:rPr>
          <w:lang w:val="en-US"/>
        </w:rPr>
        <w:tab/>
      </w:r>
      <w:r w:rsidRPr="0093277E">
        <w:t>Рис. 1</w:t>
      </w:r>
      <w:r>
        <w:rPr>
          <w:lang w:val="en-US"/>
        </w:rPr>
        <w:tab/>
      </w:r>
      <w:r w:rsidRPr="0093277E">
        <w:t>Рис. 2</w:t>
      </w:r>
    </w:p>
    <w:p w:rsidR="00CA1D61" w:rsidRPr="0093277E" w:rsidRDefault="00CA1D61" w:rsidP="00CA1D61">
      <w:pPr>
        <w:pStyle w:val="Zv-bodyreport"/>
      </w:pPr>
      <w:r w:rsidRPr="0093277E">
        <w:t>Работа поддержана РФФИ (грант</w:t>
      </w:r>
      <w:r>
        <w:t>ы</w:t>
      </w:r>
      <w:r w:rsidRPr="0093277E">
        <w:t xml:space="preserve"> № </w:t>
      </w:r>
      <w:r>
        <w:t xml:space="preserve">14-01-00787, </w:t>
      </w:r>
      <w:r w:rsidRPr="0093277E">
        <w:t xml:space="preserve">№ </w:t>
      </w:r>
      <w:r>
        <w:t>15-01-05052),</w:t>
      </w:r>
      <w:r w:rsidRPr="0093277E">
        <w:t xml:space="preserve"> ОМН 3 РАН.</w:t>
      </w:r>
    </w:p>
    <w:p w:rsidR="00CA1D61" w:rsidRPr="00077B6D" w:rsidRDefault="00CA1D61" w:rsidP="00CA1D61">
      <w:pPr>
        <w:pStyle w:val="Zv-TitleReferences-en"/>
        <w:rPr>
          <w:lang w:val="en-US"/>
        </w:rPr>
      </w:pPr>
      <w:r>
        <w:t>Литература</w:t>
      </w:r>
    </w:p>
    <w:p w:rsidR="00CA1D61" w:rsidRPr="007B026E" w:rsidRDefault="00CA1D61" w:rsidP="00CA1D61">
      <w:pPr>
        <w:pStyle w:val="Zv-References-ru"/>
        <w:numPr>
          <w:ilvl w:val="0"/>
          <w:numId w:val="1"/>
        </w:numPr>
        <w:spacing w:line="216" w:lineRule="auto"/>
      </w:pPr>
      <w:r w:rsidRPr="00CF1FD3">
        <w:t>Zmievskaya</w:t>
      </w:r>
      <w:r w:rsidRPr="007B026E">
        <w:t xml:space="preserve"> </w:t>
      </w:r>
      <w:r w:rsidRPr="00CF1FD3">
        <w:t>G</w:t>
      </w:r>
      <w:r w:rsidRPr="007B026E">
        <w:t>.</w:t>
      </w:r>
      <w:r w:rsidRPr="00CF1FD3">
        <w:t>I</w:t>
      </w:r>
      <w:r w:rsidRPr="007B026E">
        <w:t xml:space="preserve">., </w:t>
      </w:r>
      <w:r>
        <w:t>Averina</w:t>
      </w:r>
      <w:r w:rsidRPr="007B026E">
        <w:t xml:space="preserve"> </w:t>
      </w:r>
      <w:r>
        <w:t>T</w:t>
      </w:r>
      <w:r w:rsidRPr="007B026E">
        <w:t>.</w:t>
      </w:r>
      <w:r>
        <w:t>A</w:t>
      </w:r>
      <w:r w:rsidRPr="007B026E">
        <w:t xml:space="preserve">., </w:t>
      </w:r>
      <w:r>
        <w:t>Bondareva</w:t>
      </w:r>
      <w:r w:rsidRPr="007B026E">
        <w:t xml:space="preserve"> </w:t>
      </w:r>
      <w:r>
        <w:t>A</w:t>
      </w:r>
      <w:r w:rsidRPr="007B026E">
        <w:t>.</w:t>
      </w:r>
      <w:r>
        <w:t>L</w:t>
      </w:r>
      <w:r w:rsidRPr="007B026E">
        <w:t xml:space="preserve"> </w:t>
      </w:r>
      <w:r w:rsidRPr="00CF1FD3">
        <w:t>Appl</w:t>
      </w:r>
      <w:r>
        <w:t>.</w:t>
      </w:r>
      <w:r w:rsidRPr="007B026E">
        <w:t xml:space="preserve"> </w:t>
      </w:r>
      <w:r w:rsidRPr="00CF1FD3">
        <w:t>Num</w:t>
      </w:r>
      <w:r>
        <w:t>.</w:t>
      </w:r>
      <w:r w:rsidRPr="007B026E">
        <w:t xml:space="preserve"> </w:t>
      </w:r>
      <w:r w:rsidRPr="00CF1FD3">
        <w:t>Math</w:t>
      </w:r>
      <w:r w:rsidRPr="007B026E">
        <w:t xml:space="preserve">. 2015. </w:t>
      </w:r>
      <w:r w:rsidRPr="00CF1FD3">
        <w:t>V</w:t>
      </w:r>
      <w:r w:rsidRPr="007B026E">
        <w:t xml:space="preserve">. 93. </w:t>
      </w:r>
      <w:r>
        <w:t>J</w:t>
      </w:r>
      <w:r w:rsidRPr="007B026E">
        <w:t xml:space="preserve">. </w:t>
      </w:r>
      <w:r w:rsidRPr="00CF1FD3">
        <w:t>P</w:t>
      </w:r>
      <w:r w:rsidRPr="007B026E">
        <w:t>. 15–29</w:t>
      </w:r>
      <w:r>
        <w:t>.</w:t>
      </w:r>
    </w:p>
    <w:p w:rsidR="00CA1D61" w:rsidRPr="00212AB7" w:rsidRDefault="00CA1D61" w:rsidP="00CA1D61">
      <w:pPr>
        <w:pStyle w:val="Zv-References-ru"/>
        <w:numPr>
          <w:ilvl w:val="0"/>
          <w:numId w:val="1"/>
        </w:numPr>
        <w:spacing w:line="216" w:lineRule="auto"/>
      </w:pPr>
      <w:r>
        <w:t>Бондарева А.Л., Змиевская Г.И. Препринт ИПМ № 1, Москва, 2012.</w:t>
      </w:r>
    </w:p>
    <w:p w:rsidR="00CA1D61" w:rsidRPr="002062B1" w:rsidRDefault="00CA1D61" w:rsidP="00CA1D61">
      <w:pPr>
        <w:pStyle w:val="Zv-References-ru"/>
        <w:numPr>
          <w:ilvl w:val="0"/>
          <w:numId w:val="1"/>
        </w:numPr>
        <w:spacing w:line="216" w:lineRule="auto"/>
      </w:pPr>
      <w:r>
        <w:t xml:space="preserve">Змиевская Г.И., Бондарева А.Л. Физика плазмы. </w:t>
      </w:r>
      <w:r w:rsidRPr="007B026E">
        <w:t xml:space="preserve">2011. </w:t>
      </w:r>
      <w:r>
        <w:t>Т</w:t>
      </w:r>
      <w:r w:rsidRPr="007B026E">
        <w:t xml:space="preserve">. 37. № 1 </w:t>
      </w:r>
      <w:r>
        <w:t>С</w:t>
      </w:r>
      <w:r w:rsidRPr="0086496E">
        <w:t xml:space="preserve">. </w:t>
      </w:r>
      <w:r>
        <w:t>93-102.</w:t>
      </w:r>
    </w:p>
    <w:p w:rsidR="00CA1D61" w:rsidRDefault="00CA1D61" w:rsidP="00CA1D61">
      <w:pPr>
        <w:pStyle w:val="Zv-References-ru"/>
        <w:numPr>
          <w:ilvl w:val="0"/>
          <w:numId w:val="1"/>
        </w:numPr>
        <w:spacing w:line="216" w:lineRule="auto"/>
      </w:pPr>
      <w:r w:rsidRPr="002062B1">
        <w:t xml:space="preserve">Сигов Ю.С. </w:t>
      </w:r>
      <w:r w:rsidRPr="007B026E">
        <w:t>Вычислительный эксперимент: мост между прошлым и будущим физики плазмы. Составит. Г.И. Змиевская, В</w:t>
      </w:r>
      <w:r w:rsidRPr="006730F0">
        <w:t>.</w:t>
      </w:r>
      <w:r w:rsidRPr="007B026E">
        <w:t>Д</w:t>
      </w:r>
      <w:r w:rsidRPr="006730F0">
        <w:t xml:space="preserve">. </w:t>
      </w:r>
      <w:r w:rsidRPr="007B026E">
        <w:t>Левченко</w:t>
      </w:r>
      <w:r w:rsidRPr="006730F0">
        <w:t>.</w:t>
      </w:r>
      <w:r w:rsidRPr="002062B1">
        <w:t xml:space="preserve"> М.: Ф</w:t>
      </w:r>
      <w:r>
        <w:t>изматлит</w:t>
      </w:r>
      <w:r w:rsidRPr="002062B1">
        <w:t xml:space="preserve">, 2001 </w:t>
      </w:r>
    </w:p>
    <w:p w:rsidR="00CA1D61" w:rsidRPr="00DF5F4F" w:rsidRDefault="00CA1D61" w:rsidP="00CA1D61">
      <w:pPr>
        <w:pStyle w:val="Zv-References-ru"/>
        <w:numPr>
          <w:ilvl w:val="0"/>
          <w:numId w:val="1"/>
        </w:numPr>
        <w:spacing w:line="216" w:lineRule="auto"/>
      </w:pPr>
      <w:r w:rsidRPr="00DF15DB">
        <w:rPr>
          <w:iCs/>
        </w:rPr>
        <w:t>Змиевская Г. И., Иньков Л. В., Левченко В. Д.</w:t>
      </w:r>
      <w:r w:rsidRPr="00DF15DB">
        <w:t xml:space="preserve"> Поверхность.</w:t>
      </w:r>
      <w:r w:rsidRPr="007B026E">
        <w:t xml:space="preserve"> 2004. № 5. С. 106</w:t>
      </w:r>
      <w:r>
        <w:t>.</w:t>
      </w:r>
    </w:p>
    <w:p w:rsidR="00CA1D61" w:rsidRPr="0093277E" w:rsidRDefault="00CA1D61" w:rsidP="00CA1D61">
      <w:pPr>
        <w:pStyle w:val="Zv-References-ru"/>
        <w:numPr>
          <w:ilvl w:val="0"/>
          <w:numId w:val="1"/>
        </w:numPr>
        <w:spacing w:line="216" w:lineRule="auto"/>
      </w:pPr>
      <w:r w:rsidRPr="0093277E">
        <w:t>Аверина Т.А., Артемьев С.С. ДАН СССР, 1986. Т. 288. № 4. С. 777-780.</w:t>
      </w:r>
    </w:p>
    <w:p w:rsidR="00CA1D61" w:rsidRPr="0093277E" w:rsidRDefault="00CA1D61" w:rsidP="00CA1D61">
      <w:pPr>
        <w:pStyle w:val="Zv-References-ru"/>
        <w:numPr>
          <w:ilvl w:val="0"/>
          <w:numId w:val="1"/>
        </w:numPr>
        <w:spacing w:line="216" w:lineRule="auto"/>
      </w:pPr>
      <w:r w:rsidRPr="0093277E">
        <w:t>Аверина Т.А. СибЖВМ. 2009. Т. 12, № 4. С. 361-374.</w:t>
      </w:r>
    </w:p>
    <w:sectPr w:rsidR="00CA1D61" w:rsidRPr="0093277E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35F" w:rsidRDefault="000E135F">
      <w:r>
        <w:separator/>
      </w:r>
    </w:p>
  </w:endnote>
  <w:endnote w:type="continuationSeparator" w:id="0">
    <w:p w:rsidR="000E135F" w:rsidRDefault="000E1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C21A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C21A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1D6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35F" w:rsidRDefault="000E135F">
      <w:r>
        <w:separator/>
      </w:r>
    </w:p>
  </w:footnote>
  <w:footnote w:type="continuationSeparator" w:id="0">
    <w:p w:rsidR="000E135F" w:rsidRDefault="000E13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6C21AD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E135F"/>
    <w:rsid w:val="0002206C"/>
    <w:rsid w:val="00043701"/>
    <w:rsid w:val="000C657D"/>
    <w:rsid w:val="000C7078"/>
    <w:rsid w:val="000D76E9"/>
    <w:rsid w:val="000E135F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6C21AD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CA1D61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CA1D6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@osmf.sscc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mig@mail.ru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4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ЧИСЛЕННЫЕ МОДЕЛИ ДИСПЕРГИРОВАНИЯ РАСПЛАВА КАРБИДА КРЕМНИЯ В ПЛАЗМЕ РАЗРЯДА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2017-01-04T18:27:00Z</dcterms:created>
  <dcterms:modified xsi:type="dcterms:W3CDTF">2017-01-04T18:31:00Z</dcterms:modified>
</cp:coreProperties>
</file>