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18" w:rsidRPr="00F074B0" w:rsidRDefault="00356C18" w:rsidP="00356C18">
      <w:pPr>
        <w:pStyle w:val="Zv-Titlereport"/>
      </w:pPr>
      <w:bookmarkStart w:id="0" w:name="_Hlk467074739"/>
      <w:bookmarkStart w:id="1" w:name="OLE_LINK11"/>
      <w:bookmarkStart w:id="2" w:name="OLE_LINK12"/>
      <w:r w:rsidRPr="00F074B0">
        <w:t>о предельной плотности плазмы в токамаке</w:t>
      </w:r>
      <w:bookmarkEnd w:id="1"/>
      <w:bookmarkEnd w:id="2"/>
    </w:p>
    <w:p w:rsidR="00356C18" w:rsidRDefault="00356C18" w:rsidP="00356C18">
      <w:pPr>
        <w:pStyle w:val="Zv-Author"/>
      </w:pPr>
      <w:r>
        <w:t>Мережкин</w:t>
      </w:r>
      <w:r w:rsidRPr="00F0211F">
        <w:t xml:space="preserve"> </w:t>
      </w:r>
      <w:r>
        <w:t>В.Г., Муховатов</w:t>
      </w:r>
      <w:r w:rsidRPr="00F0211F">
        <w:t xml:space="preserve"> </w:t>
      </w:r>
      <w:r>
        <w:t>В.С.</w:t>
      </w:r>
    </w:p>
    <w:p w:rsidR="00356C18" w:rsidRPr="00F074B0" w:rsidRDefault="00356C18" w:rsidP="00356C18">
      <w:pPr>
        <w:pStyle w:val="Zv-Organization"/>
      </w:pPr>
      <w:bookmarkStart w:id="3" w:name="_Hlk466654619"/>
      <w:r w:rsidRPr="002F20E6">
        <w:rPr>
          <w:szCs w:val="24"/>
        </w:rPr>
        <w:t>Национальный</w:t>
      </w:r>
      <w:r w:rsidRPr="000943C1">
        <w:rPr>
          <w:szCs w:val="24"/>
        </w:rPr>
        <w:t xml:space="preserve"> </w:t>
      </w:r>
      <w:r w:rsidRPr="002F20E6">
        <w:rPr>
          <w:szCs w:val="24"/>
        </w:rPr>
        <w:t>исследовательский</w:t>
      </w:r>
      <w:r w:rsidRPr="000943C1">
        <w:rPr>
          <w:szCs w:val="24"/>
        </w:rPr>
        <w:t xml:space="preserve"> </w:t>
      </w:r>
      <w:r w:rsidRPr="002F20E6">
        <w:rPr>
          <w:szCs w:val="24"/>
        </w:rPr>
        <w:t>це</w:t>
      </w:r>
      <w:r>
        <w:rPr>
          <w:szCs w:val="24"/>
        </w:rPr>
        <w:t>нтр</w:t>
      </w:r>
      <w:r w:rsidRPr="000943C1">
        <w:rPr>
          <w:szCs w:val="24"/>
        </w:rPr>
        <w:t xml:space="preserve"> «</w:t>
      </w:r>
      <w:r>
        <w:rPr>
          <w:szCs w:val="24"/>
        </w:rPr>
        <w:t>Курчатовский</w:t>
      </w:r>
      <w:r w:rsidRPr="000943C1">
        <w:rPr>
          <w:szCs w:val="24"/>
        </w:rPr>
        <w:t xml:space="preserve"> </w:t>
      </w:r>
      <w:r>
        <w:rPr>
          <w:szCs w:val="24"/>
        </w:rPr>
        <w:t>институт</w:t>
      </w:r>
      <w:r w:rsidRPr="000943C1">
        <w:rPr>
          <w:szCs w:val="24"/>
        </w:rPr>
        <w:t xml:space="preserve">», </w:t>
      </w:r>
      <w:r>
        <w:rPr>
          <w:szCs w:val="24"/>
        </w:rPr>
        <w:t>г</w:t>
      </w:r>
      <w:r w:rsidRPr="000943C1">
        <w:rPr>
          <w:szCs w:val="24"/>
        </w:rPr>
        <w:t>.</w:t>
      </w:r>
      <w:r w:rsidRPr="00390760">
        <w:rPr>
          <w:szCs w:val="24"/>
          <w:lang w:val="en-US"/>
        </w:rPr>
        <w:t> </w:t>
      </w:r>
      <w:r w:rsidRPr="002F20E6">
        <w:rPr>
          <w:szCs w:val="24"/>
        </w:rPr>
        <w:t>Москва</w:t>
      </w:r>
      <w:r w:rsidRPr="000943C1">
        <w:rPr>
          <w:szCs w:val="24"/>
        </w:rPr>
        <w:t xml:space="preserve">, </w:t>
      </w:r>
      <w:r w:rsidRPr="002F20E6">
        <w:rPr>
          <w:szCs w:val="24"/>
        </w:rPr>
        <w:t>Россия</w:t>
      </w:r>
      <w:bookmarkEnd w:id="3"/>
      <w:r w:rsidRPr="00F0211F">
        <w:rPr>
          <w:szCs w:val="24"/>
        </w:rPr>
        <w:t>,</w:t>
      </w:r>
      <w:r w:rsidRPr="000943C1">
        <w:t xml:space="preserve"> </w:t>
      </w:r>
      <w:hyperlink r:id="rId7" w:history="1">
        <w:r w:rsidRPr="008927F7">
          <w:rPr>
            <w:rStyle w:val="a8"/>
            <w:lang w:val="en-US"/>
          </w:rPr>
          <w:t>vitm</w:t>
        </w:r>
        <w:r w:rsidRPr="00F074B0">
          <w:rPr>
            <w:rStyle w:val="a8"/>
          </w:rPr>
          <w:t>@</w:t>
        </w:r>
        <w:r w:rsidRPr="008927F7">
          <w:rPr>
            <w:rStyle w:val="a8"/>
            <w:lang w:val="en-US"/>
          </w:rPr>
          <w:t>mail</w:t>
        </w:r>
        <w:r w:rsidRPr="00F074B0">
          <w:rPr>
            <w:rStyle w:val="a8"/>
          </w:rPr>
          <w:t>.</w:t>
        </w:r>
        <w:r w:rsidRPr="008927F7">
          <w:rPr>
            <w:rStyle w:val="a8"/>
            <w:lang w:val="en-US"/>
          </w:rPr>
          <w:t>ru</w:t>
        </w:r>
      </w:hyperlink>
    </w:p>
    <w:bookmarkEnd w:id="0"/>
    <w:p w:rsidR="00356C18" w:rsidRDefault="00356C18" w:rsidP="00356C18">
      <w:pPr>
        <w:pStyle w:val="Zv-bodyreport"/>
      </w:pPr>
      <w:r>
        <w:t>Возможность повышения предельной плотности плазмы в токамаке также важна, как и возможность повышения времени удержания энергии</w:t>
      </w:r>
      <w:r w:rsidRPr="00065EC3">
        <w:rPr>
          <w:rFonts w:ascii="Symbol" w:hAnsi="Symbol"/>
        </w:rPr>
        <w:t></w:t>
      </w:r>
      <w:r w:rsidRPr="00065EC3">
        <w:rPr>
          <w:rFonts w:ascii="Symbol" w:hAnsi="Symbol"/>
          <w:lang w:val="en-US"/>
        </w:rPr>
        <w:t></w:t>
      </w:r>
      <w:r w:rsidRPr="00065EC3">
        <w:rPr>
          <w:vertAlign w:val="subscript"/>
          <w:lang w:val="en-US"/>
        </w:rPr>
        <w:t>E</w:t>
      </w:r>
      <w:r>
        <w:t>, тем более, когда сама величина</w:t>
      </w:r>
      <w:r w:rsidRPr="00772E42">
        <w:t xml:space="preserve"> </w:t>
      </w:r>
      <w:r w:rsidRPr="00065EC3">
        <w:rPr>
          <w:rFonts w:ascii="Symbol" w:hAnsi="Symbol"/>
          <w:lang w:val="en-US"/>
        </w:rPr>
        <w:t></w:t>
      </w:r>
      <w:r w:rsidRPr="00065EC3">
        <w:rPr>
          <w:vertAlign w:val="subscript"/>
          <w:lang w:val="en-US"/>
        </w:rPr>
        <w:t>E</w:t>
      </w:r>
      <w:r>
        <w:t xml:space="preserve"> зависит от плотности и растет пропорционально значениям</w:t>
      </w:r>
      <w:r w:rsidRPr="00065EC3">
        <w:rPr>
          <w:sz w:val="20"/>
          <w:szCs w:val="20"/>
        </w:rPr>
        <w:sym w:font="Symbol" w:char="F060"/>
      </w:r>
      <w:r>
        <w:rPr>
          <w:lang w:val="en-US"/>
        </w:rPr>
        <w:t>n</w:t>
      </w:r>
      <w:r w:rsidRPr="00065EC3">
        <w:rPr>
          <w:vertAlign w:val="subscript"/>
          <w:lang w:val="en-US"/>
        </w:rPr>
        <w:t>e</w:t>
      </w:r>
      <w:r w:rsidRPr="00065EC3">
        <w:t xml:space="preserve">. </w:t>
      </w:r>
      <w:r>
        <w:t xml:space="preserve">Возможность получения режима с </w:t>
      </w:r>
      <w:r>
        <w:rPr>
          <w:lang w:val="en-US"/>
        </w:rPr>
        <w:t>Q</w:t>
      </w:r>
      <w:r w:rsidRPr="00B163CD">
        <w:t xml:space="preserve"> </w:t>
      </w:r>
      <w:r>
        <w:sym w:font="Symbol" w:char="F0BB"/>
      </w:r>
      <w:r>
        <w:t xml:space="preserve"> 0.95 </w:t>
      </w:r>
      <w:r>
        <w:rPr>
          <w:lang w:val="en-US"/>
        </w:rPr>
        <w:sym w:font="Symbol" w:char="F0B5"/>
      </w:r>
      <w:r>
        <w:t xml:space="preserve"> </w:t>
      </w:r>
      <w:r>
        <w:rPr>
          <w:lang w:val="en-US"/>
        </w:rPr>
        <w:t>n</w:t>
      </w:r>
      <w:r w:rsidRPr="00065EC3">
        <w:rPr>
          <w:rFonts w:ascii="Symbol" w:hAnsi="Symbol"/>
          <w:lang w:val="en-US"/>
        </w:rPr>
        <w:t></w:t>
      </w:r>
      <w:r w:rsidRPr="00065EC3">
        <w:rPr>
          <w:vertAlign w:val="subscript"/>
          <w:lang w:val="en-US"/>
        </w:rPr>
        <w:t>E</w:t>
      </w:r>
      <w:r>
        <w:rPr>
          <w:lang w:val="en-US"/>
        </w:rPr>
        <w:t>T</w:t>
      </w:r>
      <w:r w:rsidRPr="00B163CD">
        <w:t>(</w:t>
      </w:r>
      <w:r>
        <w:rPr>
          <w:lang w:val="en-US"/>
        </w:rPr>
        <w:t>o</w:t>
      </w:r>
      <w:r w:rsidRPr="00B163CD">
        <w:t>)</w:t>
      </w:r>
      <w:r>
        <w:t xml:space="preserve"> при </w:t>
      </w:r>
      <w:r w:rsidRPr="00065EC3">
        <w:rPr>
          <w:rFonts w:ascii="Symbol" w:hAnsi="Symbol"/>
          <w:lang w:val="en-US"/>
        </w:rPr>
        <w:t></w:t>
      </w:r>
      <w:r w:rsidRPr="00065EC3">
        <w:rPr>
          <w:vertAlign w:val="subscript"/>
          <w:lang w:val="en-US"/>
        </w:rPr>
        <w:t>E</w:t>
      </w:r>
      <w:r>
        <w:rPr>
          <w:vertAlign w:val="superscript"/>
          <w:lang w:val="en-US"/>
        </w:rPr>
        <w:t>max</w:t>
      </w:r>
      <w:r>
        <w:rPr>
          <w:vertAlign w:val="superscript"/>
        </w:rPr>
        <w:t xml:space="preserve"> </w:t>
      </w:r>
      <w:r>
        <w:sym w:font="Symbol" w:char="F0BB"/>
      </w:r>
      <w:r w:rsidRPr="000D2872">
        <w:t xml:space="preserve"> </w:t>
      </w:r>
      <w:r>
        <w:t xml:space="preserve">1 с была показана на установке </w:t>
      </w:r>
      <w:r>
        <w:rPr>
          <w:lang w:val="en-US"/>
        </w:rPr>
        <w:t>JET</w:t>
      </w:r>
      <w:r w:rsidRPr="00B163CD">
        <w:t xml:space="preserve"> </w:t>
      </w:r>
      <w:r>
        <w:t>в достаточно коротком (~1,2 с</w:t>
      </w:r>
      <w:r w:rsidRPr="002F337C">
        <w:t>)</w:t>
      </w:r>
      <w:r>
        <w:t xml:space="preserve"> режиме с инжекционным нагревом при непрерывном нарастании средней плотности </w:t>
      </w:r>
      <w:r>
        <w:rPr>
          <w:lang w:val="en-US"/>
        </w:rPr>
        <w:t>D</w:t>
      </w:r>
      <w:r w:rsidRPr="00643143">
        <w:t>-</w:t>
      </w:r>
      <w:r>
        <w:rPr>
          <w:lang w:val="en-US"/>
        </w:rPr>
        <w:t>T</w:t>
      </w:r>
      <w:r w:rsidRPr="00643143">
        <w:t xml:space="preserve"> </w:t>
      </w:r>
      <w:r>
        <w:t>плазмы от 1,</w:t>
      </w:r>
      <w:r w:rsidRPr="00342B6F">
        <w:t>6</w:t>
      </w:r>
      <w:r>
        <w:sym w:font="Symbol" w:char="F0D7"/>
      </w:r>
      <w:r>
        <w:t>10</w:t>
      </w:r>
      <w:r w:rsidRPr="00B641D0">
        <w:rPr>
          <w:vertAlign w:val="superscript"/>
        </w:rPr>
        <w:t>13</w:t>
      </w:r>
      <w:r>
        <w:t xml:space="preserve"> до 5,</w:t>
      </w:r>
      <w:r w:rsidRPr="00342B6F">
        <w:t>4</w:t>
      </w:r>
      <w:r>
        <w:t> × 10</w:t>
      </w:r>
      <w:r w:rsidRPr="00B641D0">
        <w:rPr>
          <w:vertAlign w:val="superscript"/>
        </w:rPr>
        <w:t>13</w:t>
      </w:r>
      <w:r>
        <w:t xml:space="preserve"> см</w:t>
      </w:r>
      <w:r>
        <w:rPr>
          <w:vertAlign w:val="superscript"/>
        </w:rPr>
        <w:t>–</w:t>
      </w:r>
      <w:r w:rsidRPr="00B641D0">
        <w:rPr>
          <w:vertAlign w:val="superscript"/>
        </w:rPr>
        <w:t>3</w:t>
      </w:r>
      <w:r>
        <w:t>. Численный расчет эволюции основных параметров</w:t>
      </w:r>
      <w:r w:rsidRPr="00643143">
        <w:t xml:space="preserve"> </w:t>
      </w:r>
      <w:r>
        <w:t>разряда для импульса 42946</w:t>
      </w:r>
      <w:r w:rsidRPr="00336B24">
        <w:t xml:space="preserve"> </w:t>
      </w:r>
      <w:r>
        <w:t xml:space="preserve">в </w:t>
      </w:r>
      <w:r>
        <w:rPr>
          <w:lang w:val="en-US"/>
        </w:rPr>
        <w:t>JET</w:t>
      </w:r>
      <w:r>
        <w:t xml:space="preserve">, выполненный в транспортном коде АТ с коэффициентами электронной температуропроводности </w:t>
      </w:r>
      <w:r w:rsidRPr="00336B24">
        <w:rPr>
          <w:rFonts w:ascii="Symbol" w:hAnsi="Symbol"/>
          <w:lang w:val="en-US"/>
        </w:rPr>
        <w:t></w:t>
      </w:r>
      <w:r w:rsidRPr="00336B24">
        <w:rPr>
          <w:vertAlign w:val="subscript"/>
          <w:lang w:val="en-US"/>
        </w:rPr>
        <w:t>e</w:t>
      </w:r>
      <w:r w:rsidRPr="00336B24">
        <w:rPr>
          <w:vertAlign w:val="superscript"/>
          <w:lang w:val="en-US"/>
        </w:rPr>
        <w:t>an</w:t>
      </w:r>
      <w:r w:rsidRPr="00643143">
        <w:t xml:space="preserve"> </w:t>
      </w:r>
      <w:r>
        <w:t>(</w:t>
      </w:r>
      <w:r>
        <w:rPr>
          <w:lang w:val="en-US"/>
        </w:rPr>
        <w:t>T</w:t>
      </w:r>
      <w:r w:rsidRPr="00643143">
        <w:t>-11</w:t>
      </w:r>
      <w:r>
        <w:t>)</w:t>
      </w:r>
      <w:r>
        <w:rPr>
          <w:lang w:val="en-US"/>
        </w:rPr>
        <w:t> </w:t>
      </w:r>
      <w:r>
        <w:sym w:font="Symbol" w:char="F0B5"/>
      </w:r>
      <w:r>
        <w:rPr>
          <w:lang w:val="en-US"/>
        </w:rPr>
        <w:t> </w:t>
      </w:r>
      <w:r w:rsidRPr="00643143">
        <w:t>1/</w:t>
      </w:r>
      <w:r>
        <w:rPr>
          <w:lang w:val="en-US"/>
        </w:rPr>
        <w:t>n</w:t>
      </w:r>
      <w:r w:rsidRPr="00336B24">
        <w:rPr>
          <w:vertAlign w:val="subscript"/>
          <w:lang w:val="en-US"/>
        </w:rPr>
        <w:t>e</w:t>
      </w:r>
      <w:r>
        <w:t xml:space="preserve">, не обнаружил существенного расхождения с экспериментальными данными по </w:t>
      </w:r>
      <w:r w:rsidRPr="00D13118">
        <w:rPr>
          <w:rFonts w:ascii="Symbol" w:hAnsi="Symbol"/>
          <w:lang w:val="en-US"/>
        </w:rPr>
        <w:t></w:t>
      </w:r>
      <w:r w:rsidRPr="00F074B0">
        <w:rPr>
          <w:vertAlign w:val="subscript"/>
          <w:lang w:val="en-US"/>
        </w:rPr>
        <w:t>p</w:t>
      </w:r>
      <w:r>
        <w:t xml:space="preserve">, </w:t>
      </w:r>
      <w:r w:rsidRPr="00D13118">
        <w:rPr>
          <w:rFonts w:ascii="Symbol" w:hAnsi="Symbol"/>
          <w:lang w:val="en-US"/>
        </w:rPr>
        <w:t></w:t>
      </w:r>
      <w:r w:rsidRPr="00D13118">
        <w:rPr>
          <w:vertAlign w:val="subscript"/>
          <w:lang w:val="en-US"/>
        </w:rPr>
        <w:t>E</w:t>
      </w:r>
      <w:r w:rsidRPr="00D13118">
        <w:rPr>
          <w:vertAlign w:val="subscript"/>
        </w:rPr>
        <w:t xml:space="preserve"> </w:t>
      </w:r>
      <w:r>
        <w:t>и значениям Т</w:t>
      </w:r>
      <w:r w:rsidRPr="000D4FB4">
        <w:rPr>
          <w:vertAlign w:val="subscript"/>
          <w:lang w:val="en-US"/>
        </w:rPr>
        <w:t>i</w:t>
      </w:r>
      <w:r w:rsidRPr="00B163CD">
        <w:t>(</w:t>
      </w:r>
      <w:r>
        <w:rPr>
          <w:lang w:val="en-US"/>
        </w:rPr>
        <w:t>o</w:t>
      </w:r>
      <w:r w:rsidRPr="00B163CD">
        <w:t>)</w:t>
      </w:r>
      <w:r w:rsidRPr="000D4FB4">
        <w:t xml:space="preserve"> </w:t>
      </w:r>
      <w:r>
        <w:t>и Т</w:t>
      </w:r>
      <w:r w:rsidRPr="000D4FB4">
        <w:rPr>
          <w:vertAlign w:val="subscript"/>
          <w:lang w:val="en-US"/>
        </w:rPr>
        <w:t>e</w:t>
      </w:r>
      <w:r w:rsidRPr="00B163CD">
        <w:t>(</w:t>
      </w:r>
      <w:r>
        <w:rPr>
          <w:lang w:val="en-US"/>
        </w:rPr>
        <w:t>o</w:t>
      </w:r>
      <w:r w:rsidRPr="00B163CD">
        <w:t>)</w:t>
      </w:r>
      <w:r w:rsidRPr="000D4FB4">
        <w:t xml:space="preserve"> [1].</w:t>
      </w:r>
      <w:r w:rsidRPr="00F074B0">
        <w:t xml:space="preserve"> </w:t>
      </w:r>
    </w:p>
    <w:p w:rsidR="00356C18" w:rsidRDefault="00356C18" w:rsidP="00356C18">
      <w:pPr>
        <w:pStyle w:val="Zv-bodyreport"/>
      </w:pPr>
      <w:r>
        <w:t>В режимах с</w:t>
      </w:r>
      <w:r w:rsidRPr="00360EDE">
        <w:t xml:space="preserve"> </w:t>
      </w:r>
      <w:r>
        <w:t>инжекцией пучков на установке Т-11 средняя плотность плазмы повышалась до (6 – 7) × 10</w:t>
      </w:r>
      <w:r w:rsidRPr="00360EDE">
        <w:rPr>
          <w:vertAlign w:val="superscript"/>
        </w:rPr>
        <w:t>13</w:t>
      </w:r>
      <w:r>
        <w:t xml:space="preserve"> см</w:t>
      </w:r>
      <w:r>
        <w:rPr>
          <w:vertAlign w:val="superscript"/>
        </w:rPr>
        <w:t>–</w:t>
      </w:r>
      <w:r w:rsidRPr="00360EDE">
        <w:rPr>
          <w:vertAlign w:val="superscript"/>
        </w:rPr>
        <w:t>3</w:t>
      </w:r>
      <w:r>
        <w:t xml:space="preserve"> до таких же значений, как и в омических режимах с низкими </w:t>
      </w:r>
      <w:r>
        <w:rPr>
          <w:lang w:val="en-US"/>
        </w:rPr>
        <w:t>Z</w:t>
      </w:r>
      <w:r>
        <w:rPr>
          <w:vertAlign w:val="subscript"/>
          <w:lang w:val="en-US"/>
        </w:rPr>
        <w:t>eff</w:t>
      </w:r>
      <w:r>
        <w:rPr>
          <w:vertAlign w:val="subscript"/>
        </w:rPr>
        <w:t xml:space="preserve"> </w:t>
      </w:r>
      <w:r>
        <w:t xml:space="preserve">при запасе устойчивости </w:t>
      </w:r>
      <w:r>
        <w:rPr>
          <w:lang w:val="en-US"/>
        </w:rPr>
        <w:t>q</w:t>
      </w:r>
      <w:r w:rsidRPr="00061373">
        <w:rPr>
          <w:vertAlign w:val="subscript"/>
        </w:rPr>
        <w:t>a</w:t>
      </w:r>
      <w:r w:rsidRPr="001A5A96">
        <w:t xml:space="preserve"> </w:t>
      </w:r>
      <w:r>
        <w:sym w:font="Symbol" w:char="F0BB"/>
      </w:r>
      <w:r>
        <w:t xml:space="preserve"> 2.5</w:t>
      </w:r>
      <w:r w:rsidRPr="000654BF">
        <w:t xml:space="preserve">. </w:t>
      </w:r>
      <w:r>
        <w:t>На установке Т-10 запас ус</w:t>
      </w:r>
      <w:r w:rsidRPr="00061373">
        <w:t>той</w:t>
      </w:r>
      <w:r>
        <w:t>чивости q</w:t>
      </w:r>
      <w:r w:rsidRPr="004518B6">
        <w:rPr>
          <w:vertAlign w:val="subscript"/>
        </w:rPr>
        <w:t>a</w:t>
      </w:r>
      <w:r w:rsidRPr="004518B6">
        <w:t xml:space="preserve"> </w:t>
      </w:r>
      <w:r>
        <w:t>в омических режимах варьи-ровался, но предел по плотности изменялся достаточно слабо при снижении тока в режимах с постоянной величиной тороидального поля.</w:t>
      </w:r>
    </w:p>
    <w:p w:rsidR="00356C18" w:rsidRDefault="00356C18" w:rsidP="00356C18">
      <w:pPr>
        <w:pStyle w:val="Zv-bodyreport"/>
      </w:pPr>
      <w:r>
        <w:rPr>
          <w:lang w:val="en-US"/>
        </w:rPr>
        <w:t>J</w:t>
      </w:r>
      <w:r w:rsidRPr="00185679">
        <w:t xml:space="preserve">. </w:t>
      </w:r>
      <w:r>
        <w:rPr>
          <w:lang w:val="en-US"/>
        </w:rPr>
        <w:t>Hugill</w:t>
      </w:r>
      <w:r w:rsidRPr="006A7E14">
        <w:t xml:space="preserve"> </w:t>
      </w:r>
      <w:r>
        <w:t xml:space="preserve">и </w:t>
      </w:r>
      <w:r>
        <w:rPr>
          <w:lang w:val="en-US"/>
        </w:rPr>
        <w:t>M</w:t>
      </w:r>
      <w:r w:rsidRPr="006375C6">
        <w:t xml:space="preserve">. </w:t>
      </w:r>
      <w:r>
        <w:rPr>
          <w:lang w:val="en-US"/>
        </w:rPr>
        <w:t>Greenwald</w:t>
      </w:r>
      <w:r>
        <w:t xml:space="preserve"> предложили следующую формулу для предельной плотности плазмы в токамаке</w:t>
      </w:r>
      <w:r w:rsidRPr="00061373">
        <w:t xml:space="preserve">, </w:t>
      </w:r>
    </w:p>
    <w:p w:rsidR="00356C18" w:rsidRPr="000943C1" w:rsidRDefault="00356C18" w:rsidP="00356C18">
      <w:pPr>
        <w:pStyle w:val="Zv-formula"/>
        <w:rPr>
          <w:lang w:val="fr-FR"/>
        </w:rPr>
      </w:pPr>
      <w:r w:rsidRPr="00356C18">
        <w:rPr>
          <w:sz w:val="20"/>
          <w:szCs w:val="20"/>
        </w:rPr>
        <w:t xml:space="preserve"> </w:t>
      </w:r>
      <w:r w:rsidRPr="00356C18">
        <w:rPr>
          <w:sz w:val="20"/>
          <w:szCs w:val="20"/>
        </w:rPr>
        <w:tab/>
      </w:r>
      <w:r w:rsidRPr="0068618A">
        <w:rPr>
          <w:sz w:val="20"/>
          <w:szCs w:val="20"/>
          <w:lang w:val="en-US"/>
        </w:rPr>
        <w:sym w:font="Symbol" w:char="F060"/>
      </w:r>
      <w:r w:rsidRPr="000943C1">
        <w:rPr>
          <w:lang w:val="fr-FR"/>
        </w:rPr>
        <w:t>n</w:t>
      </w:r>
      <w:r w:rsidRPr="000943C1">
        <w:rPr>
          <w:vertAlign w:val="subscript"/>
          <w:lang w:val="fr-FR"/>
        </w:rPr>
        <w:t>e</w:t>
      </w:r>
      <w:r w:rsidRPr="000943C1">
        <w:rPr>
          <w:vertAlign w:val="superscript"/>
          <w:lang w:val="fr-FR"/>
        </w:rPr>
        <w:t xml:space="preserve">max </w:t>
      </w:r>
      <w:r w:rsidRPr="000943C1">
        <w:rPr>
          <w:lang w:val="fr-FR"/>
        </w:rPr>
        <w:t>(10</w:t>
      </w:r>
      <w:r w:rsidRPr="000943C1">
        <w:rPr>
          <w:vertAlign w:val="superscript"/>
          <w:lang w:val="fr-FR"/>
        </w:rPr>
        <w:t xml:space="preserve">20 </w:t>
      </w:r>
      <w:r>
        <w:t>м</w:t>
      </w:r>
      <w:r w:rsidRPr="000943C1">
        <w:rPr>
          <w:vertAlign w:val="superscript"/>
          <w:lang w:val="fr-FR"/>
        </w:rPr>
        <w:t>–3</w:t>
      </w:r>
      <w:r w:rsidRPr="000943C1">
        <w:rPr>
          <w:lang w:val="fr-FR"/>
        </w:rPr>
        <w:t>) = I</w:t>
      </w:r>
      <w:r w:rsidRPr="000943C1">
        <w:rPr>
          <w:vertAlign w:val="subscript"/>
          <w:lang w:val="fr-FR"/>
        </w:rPr>
        <w:t>p</w:t>
      </w:r>
      <w:r w:rsidRPr="000943C1">
        <w:rPr>
          <w:lang w:val="fr-FR"/>
        </w:rPr>
        <w:t>(MA)/</w:t>
      </w:r>
      <w:r w:rsidRPr="00A40317">
        <w:rPr>
          <w:rFonts w:ascii="Symbol" w:hAnsi="Symbol"/>
          <w:lang w:val="en-US"/>
        </w:rPr>
        <w:t></w:t>
      </w:r>
      <w:r w:rsidRPr="000943C1">
        <w:rPr>
          <w:lang w:val="fr-FR"/>
        </w:rPr>
        <w:t>a</w:t>
      </w:r>
      <w:r w:rsidRPr="000943C1">
        <w:rPr>
          <w:vertAlign w:val="superscript"/>
          <w:lang w:val="fr-FR"/>
        </w:rPr>
        <w:t>2</w:t>
      </w:r>
      <w:r w:rsidRPr="000943C1">
        <w:rPr>
          <w:lang w:val="fr-FR"/>
        </w:rPr>
        <w:t>(</w:t>
      </w:r>
      <w:r>
        <w:t>м</w:t>
      </w:r>
      <w:r w:rsidRPr="000943C1">
        <w:rPr>
          <w:vertAlign w:val="superscript"/>
          <w:lang w:val="fr-FR"/>
        </w:rPr>
        <w:t>2</w:t>
      </w:r>
      <w:r w:rsidRPr="000943C1">
        <w:rPr>
          <w:lang w:val="fr-FR"/>
        </w:rPr>
        <w:t>) = 1,67 B</w:t>
      </w:r>
      <w:r w:rsidRPr="000943C1">
        <w:rPr>
          <w:vertAlign w:val="subscript"/>
          <w:lang w:val="fr-FR"/>
        </w:rPr>
        <w:t>t</w:t>
      </w:r>
      <w:r w:rsidRPr="000943C1">
        <w:rPr>
          <w:lang w:val="fr-FR"/>
        </w:rPr>
        <w:t>(T) /(q</w:t>
      </w:r>
      <w:r w:rsidRPr="000943C1">
        <w:rPr>
          <w:vertAlign w:val="subscript"/>
          <w:lang w:val="fr-FR"/>
        </w:rPr>
        <w:t>a</w:t>
      </w:r>
      <w:r w:rsidRPr="000943C1">
        <w:rPr>
          <w:lang w:val="fr-FR"/>
        </w:rPr>
        <w:t xml:space="preserve"> R),</w:t>
      </w:r>
      <w:r w:rsidRPr="000943C1">
        <w:rPr>
          <w:lang w:val="fr-FR"/>
        </w:rPr>
        <w:tab/>
      </w:r>
      <w:r w:rsidRPr="000943C1">
        <w:rPr>
          <w:sz w:val="22"/>
          <w:lang w:val="fr-FR"/>
        </w:rPr>
        <w:t>(1)</w:t>
      </w:r>
    </w:p>
    <w:p w:rsidR="00356C18" w:rsidRPr="003F3AA7" w:rsidRDefault="00356C18" w:rsidP="00356C18">
      <w:pPr>
        <w:pStyle w:val="Zv-bodyreportcont"/>
      </w:pPr>
      <w:r>
        <w:t>с которой неплохо согласовывались экспериментальные данные,</w:t>
      </w:r>
      <w:r w:rsidRPr="00185679">
        <w:t xml:space="preserve"> </w:t>
      </w:r>
      <w:r>
        <w:t xml:space="preserve">полученные к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в токамаках.</w:t>
      </w:r>
    </w:p>
    <w:p w:rsidR="00356C18" w:rsidRPr="001C7338" w:rsidRDefault="00356C18" w:rsidP="00356C18">
      <w:pPr>
        <w:pStyle w:val="Zv-bodyreport"/>
      </w:pPr>
      <w:r>
        <w:t xml:space="preserve">В работе </w:t>
      </w:r>
      <w:r w:rsidRPr="001C7338">
        <w:t xml:space="preserve">[2] </w:t>
      </w:r>
      <w:r>
        <w:t xml:space="preserve">приведена формула для предельной плотности плазмы, которая может выполняться в омических режимах с низкими </w:t>
      </w:r>
      <w:r>
        <w:rPr>
          <w:lang w:val="en-US"/>
        </w:rPr>
        <w:t>Z</w:t>
      </w:r>
      <w:r>
        <w:rPr>
          <w:vertAlign w:val="subscript"/>
          <w:lang w:val="en-US"/>
        </w:rPr>
        <w:t>eff</w:t>
      </w:r>
      <w:r>
        <w:t xml:space="preserve"> при повышении </w:t>
      </w:r>
      <w:r w:rsidRPr="004879BC">
        <w:rPr>
          <w:rFonts w:ascii="Symbol" w:hAnsi="Symbol"/>
        </w:rPr>
        <w:t></w:t>
      </w:r>
      <w:r w:rsidRPr="004879BC">
        <w:rPr>
          <w:vertAlign w:val="subscript"/>
        </w:rPr>
        <w:t>e</w:t>
      </w:r>
      <w:r>
        <w:rPr>
          <w:vertAlign w:val="superscript"/>
        </w:rPr>
        <w:t>*</w:t>
      </w:r>
      <w:r>
        <w:t xml:space="preserve"> до 1 на среднем радиусе плазмы. По данным Т-11 максимальная величина средней плотности плазмы при </w:t>
      </w:r>
      <w:r w:rsidRPr="004879BC">
        <w:rPr>
          <w:rFonts w:ascii="Symbol" w:hAnsi="Symbol"/>
        </w:rPr>
        <w:t></w:t>
      </w:r>
      <w:r w:rsidRPr="004879BC">
        <w:rPr>
          <w:vertAlign w:val="subscript"/>
        </w:rPr>
        <w:t>e</w:t>
      </w:r>
      <w:r>
        <w:rPr>
          <w:vertAlign w:val="superscript"/>
        </w:rPr>
        <w:t>*</w:t>
      </w:r>
      <w:r>
        <w:t> </w:t>
      </w:r>
      <w:r w:rsidRPr="00A92219">
        <w:t>~ 1</w:t>
      </w:r>
      <w:r>
        <w:t xml:space="preserve"> должна определяться формулой</w:t>
      </w:r>
    </w:p>
    <w:p w:rsidR="00356C18" w:rsidRPr="000D2872" w:rsidRDefault="00356C18" w:rsidP="00356C18">
      <w:pPr>
        <w:pStyle w:val="Zv-formula"/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 w:rsidRPr="00E1725A">
        <w:rPr>
          <w:sz w:val="20"/>
          <w:szCs w:val="20"/>
          <w:lang w:val="en-US"/>
        </w:rPr>
        <w:sym w:font="Symbol" w:char="F060"/>
      </w:r>
      <w:r w:rsidRPr="009A1D12">
        <w:rPr>
          <w:lang w:val="en-US"/>
        </w:rPr>
        <w:t>n</w:t>
      </w:r>
      <w:r w:rsidRPr="009A1D12">
        <w:rPr>
          <w:vertAlign w:val="subscript"/>
          <w:lang w:val="en-US"/>
        </w:rPr>
        <w:t>e</w:t>
      </w:r>
      <w:r w:rsidRPr="009A1D12">
        <w:rPr>
          <w:vertAlign w:val="superscript"/>
          <w:lang w:val="en-US"/>
        </w:rPr>
        <w:t>max</w:t>
      </w:r>
      <w:r w:rsidRPr="00356C18">
        <w:rPr>
          <w:vertAlign w:val="superscript"/>
          <w:lang w:val="en-US"/>
        </w:rPr>
        <w:t xml:space="preserve"> </w:t>
      </w:r>
      <w:r w:rsidRPr="00356C18">
        <w:rPr>
          <w:lang w:val="en-US"/>
        </w:rPr>
        <w:t>(10</w:t>
      </w:r>
      <w:r w:rsidRPr="00356C18">
        <w:rPr>
          <w:vertAlign w:val="superscript"/>
          <w:lang w:val="en-US"/>
        </w:rPr>
        <w:t xml:space="preserve">20 </w:t>
      </w:r>
      <w:r>
        <w:t>м</w:t>
      </w:r>
      <w:r w:rsidRPr="00356C18">
        <w:rPr>
          <w:vertAlign w:val="superscript"/>
          <w:lang w:val="en-US"/>
        </w:rPr>
        <w:t>–3</w:t>
      </w:r>
      <w:r w:rsidRPr="00356C18">
        <w:rPr>
          <w:lang w:val="en-US"/>
        </w:rPr>
        <w:t>) = 12,2 (</w:t>
      </w:r>
      <w:r w:rsidRPr="009A1D12">
        <w:rPr>
          <w:lang w:val="en-US"/>
        </w:rPr>
        <w:t>a</w:t>
      </w:r>
      <w:r w:rsidRPr="00356C18">
        <w:rPr>
          <w:lang w:val="en-US"/>
        </w:rPr>
        <w:t>/</w:t>
      </w:r>
      <w:r w:rsidRPr="009A1D12">
        <w:rPr>
          <w:lang w:val="en-US"/>
        </w:rPr>
        <w:t>q</w:t>
      </w:r>
      <w:r w:rsidRPr="00356C18">
        <w:rPr>
          <w:lang w:val="en-US"/>
        </w:rPr>
        <w:t>)</w:t>
      </w:r>
      <w:r w:rsidRPr="00356C18">
        <w:rPr>
          <w:vertAlign w:val="superscript"/>
          <w:lang w:val="en-US"/>
        </w:rPr>
        <w:t>5/3</w:t>
      </w:r>
      <w:r w:rsidRPr="00356C18">
        <w:rPr>
          <w:lang w:val="en-US"/>
        </w:rPr>
        <w:t xml:space="preserve"> </w:t>
      </w:r>
      <w:r w:rsidRPr="009A1D12">
        <w:rPr>
          <w:lang w:val="en-US"/>
        </w:rPr>
        <w:t>B</w:t>
      </w:r>
      <w:r w:rsidRPr="009A1D12">
        <w:rPr>
          <w:vertAlign w:val="subscript"/>
          <w:lang w:val="en-US"/>
        </w:rPr>
        <w:t>t</w:t>
      </w:r>
      <w:r w:rsidRPr="00356C18">
        <w:rPr>
          <w:vertAlign w:val="superscript"/>
          <w:lang w:val="en-US"/>
        </w:rPr>
        <w:t>4/3</w:t>
      </w:r>
      <w:r w:rsidRPr="00356C18">
        <w:rPr>
          <w:lang w:val="en-US"/>
        </w:rPr>
        <w:t>/</w:t>
      </w:r>
      <w:r w:rsidRPr="00356C18">
        <w:rPr>
          <w:vertAlign w:val="subscript"/>
          <w:lang w:val="en-US"/>
        </w:rPr>
        <w:t xml:space="preserve"> </w:t>
      </w:r>
      <w:r w:rsidRPr="009A1D12">
        <w:rPr>
          <w:lang w:val="en-US"/>
        </w:rPr>
        <w:t>R</w:t>
      </w:r>
      <w:r w:rsidRPr="00356C18">
        <w:rPr>
          <w:vertAlign w:val="superscript"/>
          <w:lang w:val="en-US"/>
        </w:rPr>
        <w:t>2</w:t>
      </w:r>
      <w:r w:rsidRPr="00356C18">
        <w:rPr>
          <w:lang w:val="en-US"/>
        </w:rPr>
        <w:t xml:space="preserve"> (</w:t>
      </w:r>
      <w:r w:rsidRPr="00A40317">
        <w:rPr>
          <w:lang w:val="it-IT"/>
        </w:rPr>
        <w:sym w:font="Symbol" w:char="00B5"/>
      </w:r>
      <w:r w:rsidRPr="00356C18">
        <w:rPr>
          <w:lang w:val="en-US"/>
        </w:rPr>
        <w:t xml:space="preserve"> 1/</w:t>
      </w:r>
      <w:r w:rsidRPr="009A1D12">
        <w:rPr>
          <w:lang w:val="en-US"/>
        </w:rPr>
        <w:t>R</w:t>
      </w:r>
      <w:r w:rsidRPr="00356C18">
        <w:rPr>
          <w:vertAlign w:val="superscript"/>
          <w:lang w:val="en-US"/>
        </w:rPr>
        <w:t>1/3</w:t>
      </w:r>
      <w:r w:rsidRPr="00356C18">
        <w:rPr>
          <w:lang w:val="en-US"/>
        </w:rPr>
        <w:t xml:space="preserve"> </w:t>
      </w:r>
      <w:r w:rsidRPr="00A40317">
        <w:t>при</w:t>
      </w:r>
      <w:r w:rsidRPr="00356C18">
        <w:rPr>
          <w:lang w:val="en-US"/>
        </w:rPr>
        <w:t xml:space="preserve"> </w:t>
      </w:r>
      <w:r w:rsidRPr="009A1D12">
        <w:rPr>
          <w:lang w:val="en-US"/>
        </w:rPr>
        <w:t>a</w:t>
      </w:r>
      <w:r w:rsidRPr="00356C18">
        <w:rPr>
          <w:lang w:val="en-US"/>
        </w:rPr>
        <w:t>/</w:t>
      </w:r>
      <w:r w:rsidRPr="009A1D12">
        <w:rPr>
          <w:lang w:val="en-US"/>
        </w:rPr>
        <w:t>R</w:t>
      </w:r>
      <w:r w:rsidRPr="00356C18">
        <w:rPr>
          <w:lang w:val="en-US"/>
        </w:rPr>
        <w:t xml:space="preserve"> = </w:t>
      </w:r>
      <w:r w:rsidRPr="009A1D12">
        <w:rPr>
          <w:lang w:val="en-US"/>
        </w:rPr>
        <w:t>const</w:t>
      </w:r>
      <w:r w:rsidRPr="00356C18">
        <w:rPr>
          <w:lang w:val="en-US"/>
        </w:rPr>
        <w:t xml:space="preserve">, </w:t>
      </w:r>
      <w:r w:rsidRPr="009A1D12">
        <w:rPr>
          <w:lang w:val="en-US"/>
        </w:rPr>
        <w:t>q</w:t>
      </w:r>
      <w:r w:rsidRPr="009A1D12">
        <w:rPr>
          <w:vertAlign w:val="subscript"/>
          <w:lang w:val="en-US"/>
        </w:rPr>
        <w:t>a</w:t>
      </w:r>
      <w:r w:rsidRPr="00356C18">
        <w:rPr>
          <w:lang w:val="en-US"/>
        </w:rPr>
        <w:t xml:space="preserve"> = </w:t>
      </w:r>
      <w:r w:rsidRPr="009A1D12">
        <w:rPr>
          <w:lang w:val="en-US"/>
        </w:rPr>
        <w:t>const</w:t>
      </w:r>
      <w:r w:rsidRPr="00356C18">
        <w:rPr>
          <w:lang w:val="en-US"/>
        </w:rPr>
        <w:t>).</w:t>
      </w:r>
      <w:r>
        <w:rPr>
          <w:lang w:val="en-US"/>
        </w:rPr>
        <w:tab/>
      </w:r>
      <w:r w:rsidRPr="000D2872">
        <w:t>(2)</w:t>
      </w:r>
    </w:p>
    <w:p w:rsidR="00356C18" w:rsidRPr="000D2872" w:rsidRDefault="00356C18" w:rsidP="00356C18">
      <w:pPr>
        <w:pStyle w:val="Zv-bodyreport"/>
      </w:pPr>
      <w:r>
        <w:t>В таблице показаны экспериментальные и рассчитанные данные по</w:t>
      </w:r>
      <w:r>
        <w:rPr>
          <w:sz w:val="20"/>
          <w:szCs w:val="20"/>
          <w:lang w:val="en-US"/>
        </w:rPr>
        <w:sym w:font="Symbol" w:char="0060"/>
      </w:r>
      <w:r>
        <w:rPr>
          <w:lang w:val="en-US"/>
        </w:rPr>
        <w:t>n</w:t>
      </w:r>
      <w:r>
        <w:rPr>
          <w:vertAlign w:val="subscript"/>
          <w:lang w:val="en-US"/>
        </w:rPr>
        <w:t>e</w:t>
      </w:r>
      <w:r>
        <w:rPr>
          <w:vertAlign w:val="superscript"/>
          <w:lang w:val="en-US"/>
        </w:rPr>
        <w:t>max</w:t>
      </w:r>
      <w:r w:rsidRPr="000D2872">
        <w:t xml:space="preserve"> </w:t>
      </w:r>
      <w:r>
        <w:t>из формул (1) и (2).</w:t>
      </w:r>
    </w:p>
    <w:p w:rsidR="00356C18" w:rsidRDefault="00356C18" w:rsidP="00356C18">
      <w:pPr>
        <w:tabs>
          <w:tab w:val="left" w:pos="1992"/>
        </w:tabs>
        <w:rPr>
          <w:sz w:val="8"/>
          <w:szCs w:val="8"/>
        </w:rPr>
      </w:pPr>
    </w:p>
    <w:p w:rsidR="00356C18" w:rsidRPr="000D2872" w:rsidRDefault="00356C18" w:rsidP="00356C18">
      <w:pPr>
        <w:tabs>
          <w:tab w:val="left" w:pos="1992"/>
        </w:tabs>
        <w:rPr>
          <w:sz w:val="8"/>
          <w:szCs w:val="8"/>
        </w:rPr>
      </w:pPr>
    </w:p>
    <w:tbl>
      <w:tblPr>
        <w:tblpPr w:leftFromText="180" w:rightFromText="180" w:vertAnchor="text" w:tblpXSpec="center" w:tblpY="1"/>
        <w:tblOverlap w:val="never"/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0"/>
        <w:gridCol w:w="823"/>
        <w:gridCol w:w="714"/>
        <w:gridCol w:w="535"/>
        <w:gridCol w:w="535"/>
        <w:gridCol w:w="535"/>
        <w:gridCol w:w="731"/>
        <w:gridCol w:w="803"/>
        <w:gridCol w:w="1084"/>
        <w:gridCol w:w="1078"/>
      </w:tblGrid>
      <w:tr w:rsidR="00356C18" w:rsidTr="000807A1">
        <w:trPr>
          <w:trHeight w:val="633"/>
        </w:trPr>
        <w:tc>
          <w:tcPr>
            <w:tcW w:w="845" w:type="pct"/>
          </w:tcPr>
          <w:p w:rsidR="00356C18" w:rsidRDefault="00356C18" w:rsidP="000807A1"/>
          <w:p w:rsidR="00356C18" w:rsidRPr="009025A1" w:rsidRDefault="00356C18" w:rsidP="000807A1">
            <w:r>
              <w:t>Установки</w:t>
            </w:r>
          </w:p>
        </w:tc>
        <w:tc>
          <w:tcPr>
            <w:tcW w:w="2353" w:type="pct"/>
            <w:gridSpan w:val="6"/>
          </w:tcPr>
          <w:p w:rsidR="00356C18" w:rsidRPr="00A35FF1" w:rsidRDefault="00356C18" w:rsidP="000807A1">
            <w:pPr>
              <w:tabs>
                <w:tab w:val="left" w:pos="1283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356C18" w:rsidRPr="009025A1" w:rsidRDefault="00356C18" w:rsidP="000807A1">
            <w:pPr>
              <w:jc w:val="center"/>
            </w:pPr>
            <w:r>
              <w:t>Параметры</w:t>
            </w:r>
          </w:p>
        </w:tc>
        <w:tc>
          <w:tcPr>
            <w:tcW w:w="1803" w:type="pct"/>
            <w:gridSpan w:val="3"/>
          </w:tcPr>
          <w:p w:rsidR="00356C18" w:rsidRPr="00A35FF1" w:rsidRDefault="00356C18" w:rsidP="000807A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356C18" w:rsidRPr="00A35FF1" w:rsidRDefault="00356C18" w:rsidP="000807A1">
            <w:pPr>
              <w:jc w:val="center"/>
              <w:rPr>
                <w:lang w:val="en-US"/>
              </w:rPr>
            </w:pPr>
            <w:r w:rsidRPr="00A35FF1">
              <w:rPr>
                <w:sz w:val="20"/>
                <w:szCs w:val="20"/>
                <w:lang w:val="en-US"/>
              </w:rPr>
              <w:sym w:font="Symbol" w:char="F060"/>
            </w:r>
            <w:r w:rsidRPr="00A35FF1">
              <w:rPr>
                <w:lang w:val="en-US"/>
              </w:rPr>
              <w:t>n</w:t>
            </w:r>
            <w:r w:rsidRPr="00A35FF1">
              <w:rPr>
                <w:vertAlign w:val="subscript"/>
                <w:lang w:val="en-US"/>
              </w:rPr>
              <w:t xml:space="preserve">e </w:t>
            </w:r>
            <w:r w:rsidRPr="00A35FF1">
              <w:rPr>
                <w:vertAlign w:val="superscript"/>
                <w:lang w:val="en-US"/>
              </w:rPr>
              <w:t xml:space="preserve">max </w:t>
            </w:r>
            <w:r w:rsidRPr="00A35FF1">
              <w:rPr>
                <w:lang w:val="en-US"/>
              </w:rPr>
              <w:t>(10</w:t>
            </w:r>
            <w:r w:rsidRPr="00A35FF1">
              <w:rPr>
                <w:vertAlign w:val="superscript"/>
                <w:lang w:val="en-US"/>
              </w:rPr>
              <w:t>14</w:t>
            </w:r>
            <w:r>
              <w:t> см</w:t>
            </w:r>
            <w:r w:rsidRPr="00A35FF1">
              <w:rPr>
                <w:vertAlign w:val="superscript"/>
              </w:rPr>
              <w:t>–</w:t>
            </w:r>
            <w:r w:rsidRPr="00A35FF1">
              <w:rPr>
                <w:vertAlign w:val="superscript"/>
                <w:lang w:val="en-US"/>
              </w:rPr>
              <w:t>3</w:t>
            </w:r>
            <w:r w:rsidRPr="00A35FF1">
              <w:rPr>
                <w:lang w:val="en-US"/>
              </w:rPr>
              <w:t>)</w:t>
            </w:r>
          </w:p>
          <w:p w:rsidR="00356C18" w:rsidRPr="00A35FF1" w:rsidRDefault="00356C18" w:rsidP="000807A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6C18" w:rsidTr="000807A1">
        <w:trPr>
          <w:trHeight w:val="483"/>
        </w:trPr>
        <w:tc>
          <w:tcPr>
            <w:tcW w:w="845" w:type="pct"/>
          </w:tcPr>
          <w:p w:rsidR="00356C18" w:rsidRPr="00A474EB" w:rsidRDefault="00356C18" w:rsidP="000807A1"/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a</w:t>
            </w:r>
          </w:p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m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R</w:t>
            </w:r>
          </w:p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m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rFonts w:ascii="Symbol" w:hAnsi="Symbol"/>
                <w:lang w:val="en-US"/>
              </w:rPr>
            </w:pPr>
            <w:r w:rsidRPr="00A35FF1">
              <w:rPr>
                <w:lang w:val="en-US"/>
              </w:rPr>
              <w:t xml:space="preserve"> </w:t>
            </w:r>
            <w:r w:rsidRPr="00A35FF1">
              <w:rPr>
                <w:rFonts w:ascii="Symbol" w:hAnsi="Symbol"/>
                <w:lang w:val="en-US"/>
              </w:rPr>
              <w:t></w:t>
            </w:r>
            <w:r w:rsidRPr="00A35FF1">
              <w:rPr>
                <w:rFonts w:ascii="Symbol" w:hAnsi="Symbol"/>
                <w:lang w:val="en-US"/>
              </w:rPr>
              <w:t>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B</w:t>
            </w:r>
            <w:r w:rsidRPr="00A35FF1">
              <w:rPr>
                <w:vertAlign w:val="subscript"/>
                <w:lang w:val="en-US"/>
              </w:rPr>
              <w:t>t</w:t>
            </w:r>
            <w:r w:rsidRPr="00A35FF1">
              <w:rPr>
                <w:lang w:val="en-US"/>
              </w:rPr>
              <w:t xml:space="preserve"> </w:t>
            </w:r>
          </w:p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T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q</w:t>
            </w:r>
            <w:r w:rsidRPr="00A35FF1">
              <w:rPr>
                <w:vertAlign w:val="subscript"/>
                <w:lang w:val="en-US"/>
              </w:rPr>
              <w:t xml:space="preserve">a 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Z</w:t>
            </w:r>
            <w:r w:rsidRPr="00A35FF1">
              <w:rPr>
                <w:vertAlign w:val="subscript"/>
                <w:lang w:val="en-US"/>
              </w:rPr>
              <w:t>eff</w:t>
            </w:r>
            <w:r w:rsidRPr="00A35FF1">
              <w:rPr>
                <w:lang w:val="en-US"/>
              </w:rPr>
              <w:t xml:space="preserve">     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EXP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Gr-H</w:t>
            </w:r>
            <w:r>
              <w:t>u</w:t>
            </w:r>
            <w:r w:rsidRPr="00A35FF1">
              <w:rPr>
                <w:lang w:val="en-US"/>
              </w:rPr>
              <w:t xml:space="preserve"> </w:t>
            </w:r>
          </w:p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scaling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T-11 </w:t>
            </w:r>
            <w:r>
              <w:t xml:space="preserve"> </w:t>
            </w:r>
            <w:r w:rsidRPr="00A35FF1">
              <w:rPr>
                <w:lang w:val="en-US"/>
              </w:rPr>
              <w:t>scaling</w:t>
            </w:r>
          </w:p>
        </w:tc>
      </w:tr>
      <w:tr w:rsidR="00356C18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T-11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</w:t>
            </w:r>
            <w:r>
              <w:t>,</w:t>
            </w:r>
            <w:r w:rsidRPr="00A35FF1">
              <w:rPr>
                <w:lang w:val="en-US"/>
              </w:rPr>
              <w:t>2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0,7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0,9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2,5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~ 1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0,65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0,8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0,35 </w:t>
            </w:r>
          </w:p>
        </w:tc>
      </w:tr>
      <w:tr w:rsidR="00356C18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T-10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0,3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1,5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2,4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2,5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~1,3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0,60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1,04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sz w:val="20"/>
                <w:szCs w:val="20"/>
                <w:lang w:val="en-US"/>
              </w:rPr>
              <w:t xml:space="preserve">  </w:t>
            </w:r>
            <w:r w:rsidRPr="00A35FF1">
              <w:rPr>
                <w:lang w:val="en-US"/>
              </w:rPr>
              <w:t xml:space="preserve">0,51  </w:t>
            </w:r>
          </w:p>
        </w:tc>
      </w:tr>
      <w:tr w:rsidR="00356C18" w:rsidRPr="00C24BC9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T-10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0,3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1,5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2,4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2,5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~1,1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0,73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b/>
                <w:vertAlign w:val="superscript"/>
              </w:rPr>
            </w:pPr>
            <w:r w:rsidRPr="00A35FF1">
              <w:rPr>
                <w:b/>
                <w:lang w:val="en-US"/>
              </w:rPr>
              <w:t xml:space="preserve">   </w:t>
            </w:r>
            <w:r w:rsidRPr="00A35FF1">
              <w:rPr>
                <w:b/>
                <w:vertAlign w:val="superscript"/>
              </w:rPr>
              <w:t>,,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b/>
                <w:vertAlign w:val="superscript"/>
                <w:lang w:val="en-US"/>
              </w:rPr>
            </w:pPr>
            <w:r w:rsidRPr="00A35FF1">
              <w:rPr>
                <w:sz w:val="20"/>
                <w:szCs w:val="20"/>
                <w:lang w:val="en-US"/>
              </w:rPr>
              <w:t xml:space="preserve">  </w:t>
            </w:r>
            <w:r w:rsidRPr="00A35FF1">
              <w:rPr>
                <w:lang w:val="en-US"/>
              </w:rPr>
              <w:t xml:space="preserve"> </w:t>
            </w:r>
            <w:r w:rsidRPr="00A35FF1">
              <w:rPr>
                <w:b/>
                <w:vertAlign w:val="superscript"/>
              </w:rPr>
              <w:t>,,</w:t>
            </w:r>
            <w:r w:rsidRPr="00A35FF1">
              <w:rPr>
                <w:b/>
                <w:vertAlign w:val="superscript"/>
                <w:lang w:val="en-US"/>
              </w:rPr>
              <w:t xml:space="preserve"> </w:t>
            </w:r>
          </w:p>
        </w:tc>
      </w:tr>
      <w:tr w:rsidR="00356C18" w:rsidRPr="00C24BC9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JET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1,0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2,96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1,5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3,4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2,3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~2,0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0,</w:t>
            </w:r>
            <w:r>
              <w:t>5</w:t>
            </w:r>
            <w:r w:rsidRPr="00A35FF1">
              <w:rPr>
                <w:lang w:val="en-US"/>
              </w:rPr>
              <w:t>4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0,8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1,84  </w:t>
            </w:r>
          </w:p>
        </w:tc>
      </w:tr>
      <w:tr w:rsidR="00356C18" w:rsidRPr="00C24BC9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Alcator-C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0,165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0,64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13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3,5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1,</w:t>
            </w:r>
            <w:r>
              <w:t>3</w:t>
            </w:r>
            <w:r w:rsidRPr="00A35FF1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9,1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9,36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5,56   </w:t>
            </w:r>
          </w:p>
        </w:tc>
      </w:tr>
      <w:tr w:rsidR="00356C18" w:rsidRPr="00C24BC9" w:rsidTr="000807A1">
        <w:trPr>
          <w:trHeight w:val="241"/>
        </w:trPr>
        <w:tc>
          <w:tcPr>
            <w:tcW w:w="845" w:type="pct"/>
          </w:tcPr>
          <w:p w:rsidR="00356C18" w:rsidRPr="00C24BC9" w:rsidRDefault="00356C18" w:rsidP="000807A1">
            <w:r w:rsidRPr="00C24BC9">
              <w:t>ТБА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C24BC9">
              <w:t>0</w:t>
            </w:r>
            <w:r w:rsidRPr="00A35FF1">
              <w:rPr>
                <w:lang w:val="en-US"/>
              </w:rPr>
              <w:t>,25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2,0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8,0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2,5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1,1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 -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2,5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1,05   </w:t>
            </w:r>
          </w:p>
        </w:tc>
      </w:tr>
      <w:tr w:rsidR="00356C18" w:rsidRPr="00C24BC9" w:rsidTr="000807A1">
        <w:trPr>
          <w:trHeight w:val="241"/>
        </w:trPr>
        <w:tc>
          <w:tcPr>
            <w:tcW w:w="84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ITER</w:t>
            </w:r>
          </w:p>
        </w:tc>
        <w:tc>
          <w:tcPr>
            <w:tcW w:w="500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2,0</w:t>
            </w:r>
          </w:p>
        </w:tc>
        <w:tc>
          <w:tcPr>
            <w:tcW w:w="43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6,2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1,7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5,2</w:t>
            </w:r>
          </w:p>
        </w:tc>
        <w:tc>
          <w:tcPr>
            <w:tcW w:w="325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>2,3</w:t>
            </w:r>
          </w:p>
        </w:tc>
        <w:tc>
          <w:tcPr>
            <w:tcW w:w="444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-</w:t>
            </w:r>
          </w:p>
        </w:tc>
        <w:tc>
          <w:tcPr>
            <w:tcW w:w="488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 -</w:t>
            </w:r>
          </w:p>
        </w:tc>
        <w:tc>
          <w:tcPr>
            <w:tcW w:w="659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 1,2</w:t>
            </w:r>
          </w:p>
        </w:tc>
        <w:tc>
          <w:tcPr>
            <w:tcW w:w="656" w:type="pct"/>
          </w:tcPr>
          <w:p w:rsidR="00356C18" w:rsidRPr="00A35FF1" w:rsidRDefault="00356C18" w:rsidP="000807A1">
            <w:pPr>
              <w:rPr>
                <w:lang w:val="en-US"/>
              </w:rPr>
            </w:pPr>
            <w:r w:rsidRPr="00A35FF1">
              <w:rPr>
                <w:lang w:val="en-US"/>
              </w:rPr>
              <w:t xml:space="preserve"> 2,26  </w:t>
            </w:r>
          </w:p>
        </w:tc>
      </w:tr>
    </w:tbl>
    <w:p w:rsidR="00356C18" w:rsidRDefault="00356C18" w:rsidP="00356C18">
      <w:pPr>
        <w:tabs>
          <w:tab w:val="left" w:pos="180"/>
        </w:tabs>
        <w:ind w:firstLine="180"/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Default="00356C18" w:rsidP="00356C18">
      <w:pPr>
        <w:tabs>
          <w:tab w:val="left" w:pos="180"/>
        </w:tabs>
        <w:ind w:firstLine="180"/>
        <w:rPr>
          <w:lang w:val="en-US"/>
        </w:rPr>
      </w:pPr>
    </w:p>
    <w:p w:rsidR="00356C18" w:rsidRPr="000943C1" w:rsidRDefault="00356C18" w:rsidP="00356C18">
      <w:pPr>
        <w:pStyle w:val="Zv-TitleReferences-en"/>
      </w:pPr>
      <w:r>
        <w:t>Литература</w:t>
      </w:r>
    </w:p>
    <w:p w:rsidR="00356C18" w:rsidRDefault="00356C18" w:rsidP="00356C18">
      <w:pPr>
        <w:pStyle w:val="Zv-References-ru"/>
        <w:numPr>
          <w:ilvl w:val="0"/>
          <w:numId w:val="1"/>
        </w:numPr>
      </w:pPr>
      <w:r>
        <w:t>В.Г. Мережкин. Препринт ИАЭ-6145/6. Москва, 1999.</w:t>
      </w:r>
    </w:p>
    <w:p w:rsidR="00356C18" w:rsidRPr="00FC5DD4" w:rsidRDefault="00356C18" w:rsidP="00356C18">
      <w:pPr>
        <w:pStyle w:val="Zv-References-ru"/>
        <w:numPr>
          <w:ilvl w:val="0"/>
          <w:numId w:val="1"/>
        </w:numPr>
      </w:pPr>
      <w:r>
        <w:t>В.Г. Мережкин, В.С. Муховатов, А.Р.Полевой, Физика плазмы, том 14 (1988) 63.</w:t>
      </w:r>
    </w:p>
    <w:sectPr w:rsidR="00356C18" w:rsidRPr="00FC5DD4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A5" w:rsidRDefault="003E55A5">
      <w:r>
        <w:separator/>
      </w:r>
    </w:p>
  </w:endnote>
  <w:endnote w:type="continuationSeparator" w:id="0">
    <w:p w:rsidR="003E55A5" w:rsidRDefault="003E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B525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B5259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1281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A5" w:rsidRDefault="003E55A5">
      <w:r>
        <w:separator/>
      </w:r>
    </w:p>
  </w:footnote>
  <w:footnote w:type="continuationSeparator" w:id="0">
    <w:p w:rsidR="003E55A5" w:rsidRDefault="003E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F41597" w:rsidP="00F41597">
    <w:pPr>
      <w:pStyle w:val="a3"/>
      <w:jc w:val="center"/>
      <w:rPr>
        <w:sz w:val="20"/>
      </w:rPr>
    </w:pPr>
    <w:r>
      <w:rPr>
        <w:sz w:val="20"/>
        <w:lang w:val="en-US"/>
      </w:rPr>
      <w:t>XLIV</w:t>
    </w:r>
    <w:r>
      <w:rPr>
        <w:sz w:val="20"/>
      </w:rPr>
      <w:t xml:space="preserve"> Международная (Звенигородская) конференция по физике плазмы и УТС, </w:t>
    </w:r>
    <w:r w:rsidRPr="00461474">
      <w:rPr>
        <w:sz w:val="20"/>
      </w:rPr>
      <w:t>13</w:t>
    </w:r>
    <w:r>
      <w:rPr>
        <w:sz w:val="20"/>
      </w:rPr>
      <w:t xml:space="preserve"> – 1</w:t>
    </w:r>
    <w:r w:rsidRPr="00461474">
      <w:rPr>
        <w:sz w:val="20"/>
      </w:rPr>
      <w:t>7</w:t>
    </w:r>
    <w:r>
      <w:rPr>
        <w:sz w:val="20"/>
      </w:rPr>
      <w:t xml:space="preserve"> февраля 201</w:t>
    </w:r>
    <w:r w:rsidRPr="00461474">
      <w:rPr>
        <w:sz w:val="20"/>
      </w:rPr>
      <w:t>7</w:t>
    </w:r>
    <w:r>
      <w:rPr>
        <w:sz w:val="20"/>
      </w:rPr>
      <w:t xml:space="preserve"> г.</w:t>
    </w:r>
  </w:p>
  <w:p w:rsidR="00F41597" w:rsidRPr="00356C18" w:rsidRDefault="001B5259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281"/>
    <w:rsid w:val="0002206C"/>
    <w:rsid w:val="00043701"/>
    <w:rsid w:val="000C657D"/>
    <w:rsid w:val="000C7078"/>
    <w:rsid w:val="000D76E9"/>
    <w:rsid w:val="000E495B"/>
    <w:rsid w:val="001B5259"/>
    <w:rsid w:val="001C0CCB"/>
    <w:rsid w:val="00220629"/>
    <w:rsid w:val="00247225"/>
    <w:rsid w:val="002551AC"/>
    <w:rsid w:val="00356C18"/>
    <w:rsid w:val="003800F3"/>
    <w:rsid w:val="003B5B93"/>
    <w:rsid w:val="003E55A5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775A4"/>
    <w:rsid w:val="006A4E54"/>
    <w:rsid w:val="00732A2E"/>
    <w:rsid w:val="007B6378"/>
    <w:rsid w:val="007E06CE"/>
    <w:rsid w:val="00802D35"/>
    <w:rsid w:val="00930480"/>
    <w:rsid w:val="0094051A"/>
    <w:rsid w:val="00953341"/>
    <w:rsid w:val="009D46CB"/>
    <w:rsid w:val="00AB58B3"/>
    <w:rsid w:val="00B622ED"/>
    <w:rsid w:val="00B9584E"/>
    <w:rsid w:val="00BC1716"/>
    <w:rsid w:val="00C103CD"/>
    <w:rsid w:val="00C232A0"/>
    <w:rsid w:val="00D41281"/>
    <w:rsid w:val="00D47F19"/>
    <w:rsid w:val="00D900FB"/>
    <w:rsid w:val="00DA1D0D"/>
    <w:rsid w:val="00E7021A"/>
    <w:rsid w:val="00E87733"/>
    <w:rsid w:val="00ED6260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C18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character" w:styleId="a8">
    <w:name w:val="Hyperlink"/>
    <w:basedOn w:val="a0"/>
    <w:rsid w:val="00356C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t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7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Zven_2017_r</Template>
  <TotalTime>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предельной плотности плазмы в токамаке</dc:title>
  <dc:subject/>
  <dc:creator/>
  <cp:keywords/>
  <dc:description/>
  <cp:lastModifiedBy>Сергей Сатунин</cp:lastModifiedBy>
  <cp:revision>2</cp:revision>
  <cp:lastPrinted>1601-01-01T00:00:00Z</cp:lastPrinted>
  <dcterms:created xsi:type="dcterms:W3CDTF">2017-01-12T21:06:00Z</dcterms:created>
  <dcterms:modified xsi:type="dcterms:W3CDTF">2017-01-12T21:09:00Z</dcterms:modified>
</cp:coreProperties>
</file>