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68" w:rsidRPr="009E6731" w:rsidRDefault="00667268" w:rsidP="00667268">
      <w:pPr>
        <w:pStyle w:val="Zv-Titlereport"/>
      </w:pPr>
      <w:bookmarkStart w:id="0" w:name="_Hlk467074148"/>
      <w:bookmarkStart w:id="1" w:name="OLE_LINK31"/>
      <w:bookmarkStart w:id="2" w:name="OLE_LINK32"/>
      <w:r w:rsidRPr="009E6731">
        <w:rPr>
          <w:shd w:val="clear" w:color="auto" w:fill="FFFFFF"/>
        </w:rPr>
        <w:t>МОДЕЛИРОВАНИЕ ТРАНСПОРТА ВОЛЬФРАМА В ПЛАЗМЕ Т-10</w:t>
      </w:r>
      <w:bookmarkEnd w:id="1"/>
      <w:bookmarkEnd w:id="2"/>
    </w:p>
    <w:p w:rsidR="00667268" w:rsidRPr="00EE605F" w:rsidRDefault="00667268" w:rsidP="00667268">
      <w:pPr>
        <w:pStyle w:val="Zv-Author"/>
        <w:rPr>
          <w:rStyle w:val="apple-style-span"/>
        </w:rPr>
      </w:pPr>
      <w:r w:rsidRPr="00FA06CC">
        <w:rPr>
          <w:vertAlign w:val="superscript"/>
        </w:rPr>
        <w:t>1,2</w:t>
      </w:r>
      <w:r w:rsidRPr="00B80C59">
        <w:rPr>
          <w:u w:val="single"/>
        </w:rPr>
        <w:t>Земцов</w:t>
      </w:r>
      <w:r w:rsidRPr="00EE605F">
        <w:rPr>
          <w:u w:val="single"/>
        </w:rPr>
        <w:t xml:space="preserve"> </w:t>
      </w:r>
      <w:r w:rsidRPr="00B80C59">
        <w:rPr>
          <w:u w:val="single"/>
        </w:rPr>
        <w:t>И</w:t>
      </w:r>
      <w:r w:rsidRPr="00EE605F">
        <w:rPr>
          <w:u w:val="single"/>
        </w:rPr>
        <w:t>.</w:t>
      </w:r>
      <w:r w:rsidRPr="00B80C59">
        <w:rPr>
          <w:u w:val="single"/>
        </w:rPr>
        <w:t>А</w:t>
      </w:r>
      <w:r w:rsidRPr="00EE605F">
        <w:rPr>
          <w:u w:val="single"/>
        </w:rPr>
        <w:t>.</w:t>
      </w:r>
      <w:r w:rsidRPr="00EE605F">
        <w:t xml:space="preserve">, </w:t>
      </w:r>
      <w:bookmarkStart w:id="3" w:name="_Hlk467073866"/>
      <w:r w:rsidRPr="009E6731">
        <w:rPr>
          <w:vertAlign w:val="superscript"/>
        </w:rPr>
        <w:t>1</w:t>
      </w:r>
      <w:bookmarkEnd w:id="3"/>
      <w:r w:rsidRPr="00B80C59">
        <w:t>Крупин</w:t>
      </w:r>
      <w:r w:rsidRPr="00EE605F">
        <w:t xml:space="preserve"> </w:t>
      </w:r>
      <w:r w:rsidRPr="00B80C59">
        <w:t>В</w:t>
      </w:r>
      <w:r w:rsidRPr="00EE605F">
        <w:t>.</w:t>
      </w:r>
      <w:r w:rsidRPr="00B80C59">
        <w:t>А</w:t>
      </w:r>
      <w:r w:rsidRPr="00EE605F">
        <w:t xml:space="preserve">., </w:t>
      </w:r>
      <w:r w:rsidRPr="009E6731">
        <w:rPr>
          <w:vertAlign w:val="superscript"/>
        </w:rPr>
        <w:t>1</w:t>
      </w:r>
      <w:r w:rsidRPr="00B80C59">
        <w:t>Нургалиев</w:t>
      </w:r>
      <w:r w:rsidRPr="00EE605F">
        <w:t xml:space="preserve"> </w:t>
      </w:r>
      <w:r w:rsidRPr="00B80C59">
        <w:t>М</w:t>
      </w:r>
      <w:r w:rsidRPr="00EE605F">
        <w:t>.</w:t>
      </w:r>
      <w:r w:rsidRPr="00B80C59">
        <w:t>Р</w:t>
      </w:r>
      <w:r w:rsidRPr="00EE605F">
        <w:t xml:space="preserve">., </w:t>
      </w:r>
      <w:r w:rsidRPr="009E6731">
        <w:rPr>
          <w:vertAlign w:val="superscript"/>
        </w:rPr>
        <w:t>1</w:t>
      </w:r>
      <w:r w:rsidRPr="00B80C59">
        <w:t>Ключников</w:t>
      </w:r>
      <w:r w:rsidRPr="00EE605F">
        <w:t xml:space="preserve"> </w:t>
      </w:r>
      <w:r w:rsidRPr="00B80C59">
        <w:t>Л</w:t>
      </w:r>
      <w:r w:rsidRPr="00EE605F">
        <w:t>.</w:t>
      </w:r>
      <w:r w:rsidRPr="00B80C59">
        <w:t>А</w:t>
      </w:r>
      <w:r w:rsidRPr="00EE605F">
        <w:t xml:space="preserve">., </w:t>
      </w:r>
      <w:r w:rsidRPr="009E6731">
        <w:rPr>
          <w:vertAlign w:val="superscript"/>
        </w:rPr>
        <w:t>1</w:t>
      </w:r>
      <w:r w:rsidRPr="00B80C59">
        <w:t>Немец</w:t>
      </w:r>
      <w:r w:rsidRPr="00B80C59">
        <w:rPr>
          <w:lang w:val="en-US"/>
        </w:rPr>
        <w:t> </w:t>
      </w:r>
      <w:r w:rsidRPr="00B80C59">
        <w:t>А</w:t>
      </w:r>
      <w:r w:rsidRPr="00EE605F">
        <w:t>.</w:t>
      </w:r>
      <w:r w:rsidRPr="00B80C59">
        <w:t>Р</w:t>
      </w:r>
      <w:r w:rsidRPr="00EE605F">
        <w:t xml:space="preserve">., </w:t>
      </w:r>
      <w:r w:rsidRPr="009E6731">
        <w:rPr>
          <w:vertAlign w:val="superscript"/>
        </w:rPr>
        <w:t>1</w:t>
      </w:r>
      <w:r w:rsidRPr="00B80C59">
        <w:t xml:space="preserve">Днестровский А.Ю., </w:t>
      </w:r>
      <w:r w:rsidRPr="009E6731">
        <w:rPr>
          <w:vertAlign w:val="superscript"/>
        </w:rPr>
        <w:t>1</w:t>
      </w:r>
      <w:r w:rsidRPr="00B80C59">
        <w:t xml:space="preserve">Сарычев Д.В., </w:t>
      </w:r>
      <w:r w:rsidRPr="009E6731">
        <w:rPr>
          <w:vertAlign w:val="superscript"/>
        </w:rPr>
        <w:t>1</w:t>
      </w:r>
      <w:r w:rsidRPr="00B80C59">
        <w:t xml:space="preserve">Лисица В.С., </w:t>
      </w:r>
      <w:r w:rsidRPr="009E6731">
        <w:rPr>
          <w:vertAlign w:val="superscript"/>
        </w:rPr>
        <w:t>1</w:t>
      </w:r>
      <w:r w:rsidRPr="00B80C59">
        <w:t>Шурыгин В.А.,</w:t>
      </w:r>
      <w:r w:rsidRPr="00EE605F">
        <w:t xml:space="preserve"> </w:t>
      </w:r>
      <w:r w:rsidRPr="009E6731">
        <w:rPr>
          <w:vertAlign w:val="superscript"/>
        </w:rPr>
        <w:t>1</w:t>
      </w:r>
      <w:r w:rsidRPr="00B80C59">
        <w:t xml:space="preserve">Грашин С.А., </w:t>
      </w:r>
      <w:r w:rsidRPr="009E6731">
        <w:rPr>
          <w:vertAlign w:val="superscript"/>
        </w:rPr>
        <w:t>1</w:t>
      </w:r>
      <w:r w:rsidRPr="00B80C59">
        <w:t xml:space="preserve">Рыжаков Д.В., </w:t>
      </w:r>
      <w:r w:rsidRPr="009E6731">
        <w:rPr>
          <w:vertAlign w:val="superscript"/>
        </w:rPr>
        <w:t>1</w:t>
      </w:r>
      <w:r>
        <w:t>Сергеев Д.С</w:t>
      </w:r>
      <w:r w:rsidRPr="00B80C59">
        <w:t xml:space="preserve">., </w:t>
      </w:r>
      <w:r w:rsidRPr="009E6731">
        <w:rPr>
          <w:vertAlign w:val="superscript"/>
        </w:rPr>
        <w:t>1</w:t>
      </w:r>
      <w:r w:rsidRPr="00B80C59">
        <w:t>Трухин</w:t>
      </w:r>
      <w:r w:rsidRPr="00B80C59">
        <w:rPr>
          <w:lang w:val="en-US"/>
        </w:rPr>
        <w:t> </w:t>
      </w:r>
      <w:r w:rsidRPr="00B80C59">
        <w:t>В.М.</w:t>
      </w:r>
    </w:p>
    <w:p w:rsidR="00667268" w:rsidRPr="00B80C59" w:rsidRDefault="00667268" w:rsidP="00667268">
      <w:pPr>
        <w:pStyle w:val="Zv-Organization"/>
        <w:rPr>
          <w:rStyle w:val="apple-style-span"/>
          <w:color w:val="000000"/>
        </w:rPr>
      </w:pPr>
      <w:r w:rsidRPr="009E6731">
        <w:rPr>
          <w:rStyle w:val="apple-style-span"/>
          <w:color w:val="000000"/>
          <w:vertAlign w:val="superscript"/>
        </w:rPr>
        <w:t>1</w:t>
      </w:r>
      <w:bookmarkStart w:id="4" w:name="_Hlk466654619"/>
      <w:r w:rsidRPr="002F20E6">
        <w:rPr>
          <w:szCs w:val="24"/>
        </w:rPr>
        <w:t>Национальный</w:t>
      </w:r>
      <w:r w:rsidRPr="009E6731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9E6731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9E6731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9E6731">
        <w:rPr>
          <w:szCs w:val="24"/>
        </w:rPr>
        <w:t xml:space="preserve"> </w:t>
      </w:r>
      <w:r>
        <w:rPr>
          <w:szCs w:val="24"/>
        </w:rPr>
        <w:t>институт</w:t>
      </w:r>
      <w:r w:rsidRPr="009E6731">
        <w:rPr>
          <w:szCs w:val="24"/>
        </w:rPr>
        <w:t xml:space="preserve">», </w:t>
      </w:r>
      <w:r>
        <w:rPr>
          <w:szCs w:val="24"/>
        </w:rPr>
        <w:t>г</w:t>
      </w:r>
      <w:r w:rsidRPr="009E6731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9E6731">
        <w:rPr>
          <w:szCs w:val="24"/>
        </w:rPr>
        <w:t>,</w:t>
      </w:r>
      <w:r w:rsidRPr="00FA06CC">
        <w:rPr>
          <w:szCs w:val="24"/>
        </w:rPr>
        <w:br/>
        <w:t xml:space="preserve">    </w:t>
      </w:r>
      <w:r w:rsidRPr="009E6731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  <w:r w:rsidRPr="00B80C59">
        <w:rPr>
          <w:rStyle w:val="apple-style-span"/>
          <w:color w:val="000000"/>
        </w:rPr>
        <w:t xml:space="preserve">, </w:t>
      </w:r>
      <w:hyperlink r:id="rId7" w:history="1">
        <w:r w:rsidRPr="00B80C59">
          <w:rPr>
            <w:rStyle w:val="a8"/>
          </w:rPr>
          <w:t>ivan.zemtcov@gmail.co</w:t>
        </w:r>
        <w:r w:rsidRPr="00B80C59">
          <w:rPr>
            <w:rStyle w:val="a8"/>
            <w:lang w:val="en-US"/>
          </w:rPr>
          <w:t>m</w:t>
        </w:r>
      </w:hyperlink>
      <w:bookmarkStart w:id="5" w:name="_GoBack"/>
      <w:bookmarkEnd w:id="5"/>
      <w:r w:rsidRPr="00EE605F">
        <w:br/>
      </w:r>
      <w:r w:rsidRPr="009E6731">
        <w:rPr>
          <w:rStyle w:val="apple-style-span"/>
          <w:color w:val="000000"/>
          <w:vertAlign w:val="superscript"/>
        </w:rPr>
        <w:t>2</w:t>
      </w:r>
      <w:r>
        <w:rPr>
          <w:szCs w:val="24"/>
        </w:rPr>
        <w:t>Московский государственный технический университет им. Н</w:t>
      </w:r>
      <w:r w:rsidRPr="009E6731">
        <w:rPr>
          <w:szCs w:val="24"/>
        </w:rPr>
        <w:t>.</w:t>
      </w:r>
      <w:r>
        <w:rPr>
          <w:szCs w:val="24"/>
        </w:rPr>
        <w:t>Э</w:t>
      </w:r>
      <w:r w:rsidRPr="009E6731">
        <w:rPr>
          <w:szCs w:val="24"/>
        </w:rPr>
        <w:t xml:space="preserve">. </w:t>
      </w:r>
      <w:r>
        <w:rPr>
          <w:szCs w:val="24"/>
        </w:rPr>
        <w:t>Баумана</w:t>
      </w:r>
      <w:r w:rsidRPr="009E6731">
        <w:rPr>
          <w:szCs w:val="24"/>
        </w:rPr>
        <w:t xml:space="preserve">, </w:t>
      </w:r>
      <w:r>
        <w:rPr>
          <w:szCs w:val="24"/>
        </w:rPr>
        <w:t>г</w:t>
      </w:r>
      <w:r w:rsidRPr="009E6731">
        <w:rPr>
          <w:szCs w:val="24"/>
        </w:rPr>
        <w:t xml:space="preserve">. </w:t>
      </w:r>
      <w:r>
        <w:rPr>
          <w:szCs w:val="24"/>
        </w:rPr>
        <w:t>Москва</w:t>
      </w:r>
      <w:r w:rsidRPr="009E6731">
        <w:rPr>
          <w:szCs w:val="24"/>
        </w:rPr>
        <w:t>,</w:t>
      </w:r>
      <w:r>
        <w:rPr>
          <w:szCs w:val="24"/>
          <w:lang w:val="en-US"/>
        </w:rPr>
        <w:br/>
        <w:t xml:space="preserve">    </w:t>
      </w:r>
      <w:r w:rsidRPr="009E6731">
        <w:rPr>
          <w:szCs w:val="24"/>
        </w:rPr>
        <w:t xml:space="preserve"> </w:t>
      </w:r>
      <w:r>
        <w:rPr>
          <w:szCs w:val="24"/>
        </w:rPr>
        <w:t>Россия</w:t>
      </w:r>
    </w:p>
    <w:bookmarkEnd w:id="0"/>
    <w:p w:rsidR="00667268" w:rsidRPr="00523474" w:rsidRDefault="00667268" w:rsidP="00667268">
      <w:pPr>
        <w:pStyle w:val="Zv-bodyreport"/>
      </w:pPr>
      <w:r w:rsidRPr="004F6A9D">
        <w:t xml:space="preserve">В работе представлены результаты моделирования в транспортном коде </w:t>
      </w:r>
      <w:r w:rsidRPr="009E6731">
        <w:rPr>
          <w:lang w:val="en-US"/>
        </w:rPr>
        <w:t>STRAHL</w:t>
      </w:r>
      <w:r w:rsidRPr="004F6A9D">
        <w:t xml:space="preserve"> поведения вольфрама в плазме установки Т-10 с </w:t>
      </w:r>
      <w:r w:rsidRPr="004F6A9D">
        <w:rPr>
          <w:lang w:val="en-US"/>
        </w:rPr>
        <w:t>W</w:t>
      </w:r>
      <w:r w:rsidRPr="004F6A9D">
        <w:t xml:space="preserve">-лимитером. Моделирование выполнено в ОН разрядах, сильно отличающихся по уровню легких примесей, а именно при величинах </w:t>
      </w:r>
      <w:r w:rsidRPr="004F6A9D">
        <w:rPr>
          <w:i/>
          <w:lang w:val="en-US"/>
        </w:rPr>
        <w:t>Z</w:t>
      </w:r>
      <w:r w:rsidRPr="004F6A9D">
        <w:rPr>
          <w:i/>
          <w:vertAlign w:val="subscript"/>
          <w:lang w:val="en-US"/>
        </w:rPr>
        <w:t>eff</w:t>
      </w:r>
      <w:r>
        <w:rPr>
          <w:i/>
        </w:rPr>
        <w:t> </w:t>
      </w:r>
      <w:r w:rsidRPr="004F6A9D">
        <w:t>≈</w:t>
      </w:r>
      <w:r>
        <w:t> </w:t>
      </w:r>
      <w:r w:rsidRPr="004F6A9D">
        <w:t>4</w:t>
      </w:r>
      <w:r>
        <w:rPr>
          <w:lang w:val="fr-FR"/>
        </w:rPr>
        <w:t> </w:t>
      </w:r>
      <w:r>
        <w:t>– </w:t>
      </w:r>
      <w:r w:rsidRPr="004F6A9D">
        <w:t xml:space="preserve">5 и </w:t>
      </w:r>
      <w:r w:rsidRPr="009E6731">
        <w:rPr>
          <w:i/>
          <w:lang w:val="en-US"/>
        </w:rPr>
        <w:t>Z</w:t>
      </w:r>
      <w:r w:rsidRPr="009E6731">
        <w:rPr>
          <w:i/>
          <w:vertAlign w:val="subscript"/>
          <w:lang w:val="en-US"/>
        </w:rPr>
        <w:t>eff</w:t>
      </w:r>
      <w:r>
        <w:rPr>
          <w:i/>
          <w:lang w:val="en-US"/>
        </w:rPr>
        <w:t> </w:t>
      </w:r>
      <w:r w:rsidRPr="004F6A9D">
        <w:t>≈</w:t>
      </w:r>
      <w:r>
        <w:rPr>
          <w:lang w:val="fr-FR"/>
        </w:rPr>
        <w:t> </w:t>
      </w:r>
      <w:r w:rsidRPr="004F6A9D">
        <w:t xml:space="preserve">1 (с литиезацией камеры Т-10). Для определения профиля концентрации вольфрама была выбрана диагностика </w:t>
      </w:r>
      <w:r w:rsidRPr="004F6A9D">
        <w:rPr>
          <w:lang w:val="en-US"/>
        </w:rPr>
        <w:t>AXUV</w:t>
      </w:r>
      <w:r w:rsidRPr="004F6A9D">
        <w:t>, измеряющая профиль интегральных рад</w:t>
      </w:r>
      <w:r>
        <w:t>иационных потерь в диапазоне 50</w:t>
      </w:r>
      <w:r>
        <w:rPr>
          <w:lang w:val="fr-FR"/>
        </w:rPr>
        <w:t> </w:t>
      </w:r>
      <w:r w:rsidRPr="009E6731">
        <w:t>–</w:t>
      </w:r>
      <w:r>
        <w:rPr>
          <w:lang w:val="fr-FR"/>
        </w:rPr>
        <w:t> </w:t>
      </w:r>
      <w:r w:rsidRPr="004F6A9D">
        <w:t>10 кэВ [1]. С помощью моделирования показано, что в ОН разрядах относительные концентрации ионных состояний вольфрама располагаются в шнуре на радиусах своего коронального равновесия [2]. В то же время, полуширины профилей суммарной концент</w:t>
      </w:r>
      <w:r w:rsidRPr="00523474">
        <w:t>рации</w:t>
      </w:r>
      <w:r w:rsidRPr="004F6A9D">
        <w:t xml:space="preserve"> </w:t>
      </w:r>
      <w:r w:rsidRPr="004F6A9D">
        <w:rPr>
          <w:lang w:val="en-US"/>
        </w:rPr>
        <w:t>W</w:t>
      </w:r>
      <w:r w:rsidRPr="004F6A9D">
        <w:t xml:space="preserve"> </w:t>
      </w:r>
      <w:r w:rsidRPr="004F6A9D">
        <w:rPr>
          <w:u w:val="single"/>
        </w:rPr>
        <w:t>определяются в модели</w:t>
      </w:r>
      <w:r w:rsidRPr="004F6A9D">
        <w:t xml:space="preserve"> </w:t>
      </w:r>
      <w:r w:rsidRPr="004F6A9D">
        <w:rPr>
          <w:u w:val="single"/>
        </w:rPr>
        <w:t>в основном процессами переноса</w:t>
      </w:r>
      <w:r w:rsidRPr="004F6A9D">
        <w:t xml:space="preserve">. В условиях соблюдения коронального равновесия для ионов </w:t>
      </w:r>
      <w:r w:rsidRPr="004F6A9D">
        <w:rPr>
          <w:lang w:val="en-US"/>
        </w:rPr>
        <w:t>W</w:t>
      </w:r>
      <w:r w:rsidRPr="004F6A9D">
        <w:t xml:space="preserve"> становится возможным решить задачу по определению суммарной концентрации ионов вольфрама ∑</w:t>
      </w:r>
      <w:r w:rsidRPr="004F6A9D">
        <w:rPr>
          <w:i/>
          <w:lang w:val="en-US"/>
        </w:rPr>
        <w:t>n</w:t>
      </w:r>
      <w:r w:rsidRPr="004F6A9D">
        <w:rPr>
          <w:i/>
          <w:vertAlign w:val="subscript"/>
          <w:lang w:val="en-US"/>
        </w:rPr>
        <w:t>i</w:t>
      </w:r>
      <w:r w:rsidRPr="004F6A9D">
        <w:t>, используя экспериментальные данные о полной интенсивности ∑</w:t>
      </w:r>
      <w:r w:rsidRPr="004F6A9D">
        <w:rPr>
          <w:i/>
          <w:lang w:val="en-US"/>
        </w:rPr>
        <w:t>I</w:t>
      </w:r>
      <w:r w:rsidRPr="004F6A9D">
        <w:rPr>
          <w:i/>
          <w:vertAlign w:val="subscript"/>
          <w:lang w:val="en-US"/>
        </w:rPr>
        <w:t>i</w:t>
      </w:r>
      <w:r w:rsidRPr="004F6A9D">
        <w:t xml:space="preserve"> излучения вольфрама:</w:t>
      </w:r>
    </w:p>
    <w:p w:rsidR="00667268" w:rsidRPr="00EE605F" w:rsidRDefault="00667268" w:rsidP="00667268">
      <w:pPr>
        <w:pStyle w:val="Zv-formula"/>
        <w:rPr>
          <w:rFonts w:eastAsia="MS Mincho"/>
        </w:rPr>
      </w:pPr>
      <w:r w:rsidRPr="00EE605F">
        <w:t xml:space="preserve"> </w:t>
      </w:r>
      <w:r w:rsidRPr="00EE605F">
        <w:tab/>
      </w:r>
      <m:oMath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,</m:t>
        </m:r>
      </m:oMath>
      <w:r w:rsidRPr="00EE605F">
        <w:tab/>
      </w:r>
    </w:p>
    <w:p w:rsidR="00667268" w:rsidRPr="004F6A9D" w:rsidRDefault="00667268" w:rsidP="00667268">
      <w:pPr>
        <w:pStyle w:val="Zv-bodyreport"/>
        <w:ind w:firstLine="0"/>
      </w:pPr>
      <w:r w:rsidRPr="004F6A9D">
        <w:fldChar w:fldCharType="begin"/>
      </w:r>
      <w:r w:rsidRPr="004F6A9D">
        <w:instrText xml:space="preserve"> QUOTE </w:instrTex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4F6A9D">
        <w:instrText xml:space="preserve"> </w:instrText>
      </w:r>
      <w:r w:rsidRPr="004F6A9D">
        <w:fldChar w:fldCharType="separate"/>
      </w:r>
      <w:r w:rsidRPr="004F6A9D">
        <w:rPr>
          <w:position w:val="-5"/>
        </w:rPr>
        <w:fldChar w:fldCharType="begin"/>
      </w:r>
      <w:r w:rsidRPr="004F6A9D">
        <w:rPr>
          <w:position w:val="-5"/>
        </w:rPr>
        <w:instrText xml:space="preserve"> QUOTE </w:instrTex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</m:t>
            </m:r>
          </m:sub>
        </m:sSub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e>
        </m:nary>
      </m:oMath>
      <w:r w:rsidRPr="004F6A9D">
        <w:rPr>
          <w:position w:val="-5"/>
        </w:rPr>
        <w:instrText xml:space="preserve"> </w:instrText>
      </w:r>
      <w:r w:rsidRPr="004F6A9D">
        <w:rPr>
          <w:position w:val="-5"/>
        </w:rPr>
        <w:fldChar w:fldCharType="end"/>
      </w:r>
      <w:r w:rsidRPr="004F6A9D">
        <w:fldChar w:fldCharType="end"/>
      </w:r>
      <w:r w:rsidRPr="004F6A9D">
        <w:t xml:space="preserve">где </w:t>
      </w:r>
      <w:r w:rsidRPr="004F6A9D">
        <w:rPr>
          <w:i/>
          <w:lang w:val="en-US"/>
        </w:rPr>
        <w:t>Q</w:t>
      </w:r>
      <w:r w:rsidRPr="004F6A9D">
        <w:rPr>
          <w:i/>
          <w:vertAlign w:val="subscript"/>
          <w:lang w:val="en-US"/>
        </w:rPr>
        <w:t>i</w:t>
      </w:r>
      <w:r w:rsidRPr="004F6A9D">
        <w:t> </w:t>
      </w:r>
      <w:r w:rsidRPr="009E6731">
        <w:t>—</w:t>
      </w:r>
      <w:r w:rsidRPr="004F6A9D">
        <w:t xml:space="preserve"> скоростной коэффициент возбуждения </w:t>
      </w:r>
      <w:r w:rsidRPr="004F6A9D">
        <w:rPr>
          <w:i/>
          <w:lang w:val="en-US"/>
        </w:rPr>
        <w:t>i</w:t>
      </w:r>
      <w:r w:rsidRPr="004F6A9D">
        <w:t xml:space="preserve">-го иона </w:t>
      </w:r>
      <w:r w:rsidRPr="004F6A9D">
        <w:rPr>
          <w:lang w:val="en-US"/>
        </w:rPr>
        <w:t>W</w:t>
      </w:r>
      <w:r w:rsidRPr="004F6A9D">
        <w:t xml:space="preserve"> [3], </w:t>
      </w:r>
      <w:r w:rsidRPr="004F6A9D">
        <w:rPr>
          <w:i/>
          <w:lang w:val="en-US"/>
        </w:rPr>
        <w:t>n</w:t>
      </w:r>
      <w:r w:rsidRPr="004F6A9D">
        <w:rPr>
          <w:i/>
          <w:vertAlign w:val="subscript"/>
          <w:lang w:val="en-US"/>
        </w:rPr>
        <w:t>e</w:t>
      </w:r>
      <w:r>
        <w:t> </w:t>
      </w:r>
      <w:r w:rsidRPr="009E6731">
        <w:t>—</w:t>
      </w:r>
      <w:r w:rsidRPr="004F6A9D">
        <w:t xml:space="preserve"> концентрация электронов. Описан метод выделения полного излучения вольфрама на фоне излучения всех элементов плазмы с помощью введения в разряд вольфрамового образца того же состава, что и материал </w:t>
      </w:r>
      <w:r w:rsidRPr="004F6A9D">
        <w:rPr>
          <w:lang w:val="en-US"/>
        </w:rPr>
        <w:t>W</w:t>
      </w:r>
      <w:r w:rsidRPr="004F6A9D">
        <w:t xml:space="preserve">-лимитера. </w:t>
      </w:r>
    </w:p>
    <w:p w:rsidR="00667268" w:rsidRPr="004F6A9D" w:rsidRDefault="00667268" w:rsidP="00667268">
      <w:pPr>
        <w:pStyle w:val="Zv-bodyreport"/>
      </w:pPr>
      <w:r w:rsidRPr="004F6A9D">
        <w:t>Показано, что моделирование профиля ∑</w:t>
      </w:r>
      <w:r w:rsidRPr="004F6A9D">
        <w:rPr>
          <w:i/>
          <w:lang w:val="en-US"/>
        </w:rPr>
        <w:t>I</w:t>
      </w:r>
      <w:r w:rsidRPr="004F6A9D">
        <w:rPr>
          <w:i/>
          <w:vertAlign w:val="subscript"/>
          <w:lang w:val="en-US"/>
        </w:rPr>
        <w:t>i</w:t>
      </w:r>
      <w:r w:rsidRPr="004F6A9D">
        <w:rPr>
          <w:i/>
        </w:rPr>
        <w:t>(</w:t>
      </w:r>
      <w:r w:rsidRPr="004F6A9D">
        <w:rPr>
          <w:i/>
          <w:lang w:val="en-US"/>
        </w:rPr>
        <w:t>r</w:t>
      </w:r>
      <w:r w:rsidRPr="004F6A9D">
        <w:rPr>
          <w:i/>
        </w:rPr>
        <w:t>)</w:t>
      </w:r>
      <w:r w:rsidRPr="004F6A9D">
        <w:t xml:space="preserve"> в разряде с </w:t>
      </w:r>
      <w:r w:rsidRPr="004F6A9D">
        <w:rPr>
          <w:i/>
          <w:lang w:val="en-US"/>
        </w:rPr>
        <w:t>Z</w:t>
      </w:r>
      <w:r w:rsidRPr="004F6A9D">
        <w:rPr>
          <w:i/>
          <w:vertAlign w:val="subscript"/>
          <w:lang w:val="en-US"/>
        </w:rPr>
        <w:t>eff</w:t>
      </w:r>
      <w:r>
        <w:rPr>
          <w:i/>
          <w:lang w:val="en-US"/>
        </w:rPr>
        <w:t> </w:t>
      </w:r>
      <w:r w:rsidRPr="004F6A9D">
        <w:t>≈</w:t>
      </w:r>
      <w:r>
        <w:rPr>
          <w:lang w:val="fr-FR"/>
        </w:rPr>
        <w:t> </w:t>
      </w:r>
      <w:r w:rsidRPr="004F6A9D">
        <w:t xml:space="preserve">1 при значениях коэффициентов ионизации, рекомбинации из базы данных </w:t>
      </w:r>
      <w:r w:rsidRPr="004F6A9D">
        <w:rPr>
          <w:lang w:val="en-US"/>
        </w:rPr>
        <w:t>ADAS</w:t>
      </w:r>
      <w:r w:rsidRPr="004F6A9D">
        <w:t xml:space="preserve"> [4] и переноса [5] не позволяет получить полного совпадения с экспериментальными данными. Представлена зависимость профилей излучения </w:t>
      </w:r>
      <w:r w:rsidRPr="004F6A9D">
        <w:rPr>
          <w:lang w:val="en-US"/>
        </w:rPr>
        <w:t>W</w:t>
      </w:r>
      <w:r w:rsidRPr="004F6A9D">
        <w:t xml:space="preserve"> от имеющихся данных по скоростным коэффициентам возбуждения, ионизации, рекомбинации и от величины аномального транспорта.</w:t>
      </w:r>
    </w:p>
    <w:p w:rsidR="00667268" w:rsidRPr="004F6A9D" w:rsidRDefault="00667268" w:rsidP="00667268">
      <w:pPr>
        <w:pStyle w:val="Zv-bodyreport"/>
      </w:pPr>
      <w:r w:rsidRPr="004F6A9D">
        <w:t xml:space="preserve">Описание экспериментальных профилей концентрации вольфрама в разрядах  с  </w:t>
      </w:r>
      <w:r w:rsidRPr="004F6A9D">
        <w:rPr>
          <w:i/>
          <w:lang w:val="en-US"/>
        </w:rPr>
        <w:t>Z</w:t>
      </w:r>
      <w:r w:rsidRPr="004F6A9D">
        <w:rPr>
          <w:i/>
          <w:vertAlign w:val="subscript"/>
          <w:lang w:val="en-US"/>
        </w:rPr>
        <w:t>eff</w:t>
      </w:r>
      <w:r>
        <w:rPr>
          <w:i/>
          <w:lang w:val="en-US"/>
        </w:rPr>
        <w:t> </w:t>
      </w:r>
      <w:r w:rsidRPr="004F6A9D">
        <w:t>≈</w:t>
      </w:r>
      <w:r>
        <w:rPr>
          <w:lang w:val="fr-FR"/>
        </w:rPr>
        <w:t> </w:t>
      </w:r>
      <w:r w:rsidRPr="004F6A9D">
        <w:t>4</w:t>
      </w:r>
      <w:r>
        <w:rPr>
          <w:lang w:val="fr-FR"/>
        </w:rPr>
        <w:t> </w:t>
      </w:r>
      <w:r w:rsidRPr="009E6731">
        <w:t>–</w:t>
      </w:r>
      <w:r>
        <w:rPr>
          <w:lang w:val="fr-FR"/>
        </w:rPr>
        <w:t> </w:t>
      </w:r>
      <w:r w:rsidRPr="004F6A9D">
        <w:t xml:space="preserve">5 и </w:t>
      </w:r>
      <w:r w:rsidRPr="004F6A9D">
        <w:rPr>
          <w:i/>
          <w:lang w:val="en-US"/>
        </w:rPr>
        <w:t>Z</w:t>
      </w:r>
      <w:r w:rsidRPr="004F6A9D">
        <w:rPr>
          <w:i/>
          <w:vertAlign w:val="subscript"/>
          <w:lang w:val="en-US"/>
        </w:rPr>
        <w:t>eff</w:t>
      </w:r>
      <w:r>
        <w:rPr>
          <w:i/>
          <w:lang w:val="en-US"/>
        </w:rPr>
        <w:t> </w:t>
      </w:r>
      <w:r w:rsidRPr="004F6A9D">
        <w:t>≈</w:t>
      </w:r>
      <w:r>
        <w:rPr>
          <w:lang w:val="fr-FR"/>
        </w:rPr>
        <w:t> </w:t>
      </w:r>
      <w:r w:rsidRPr="004F6A9D">
        <w:t>1 с помощью численного моделирования позволяет сделать предположение о величине аномального коэффициента диффузии вольфрама в плазме Т-10.</w:t>
      </w:r>
    </w:p>
    <w:p w:rsidR="00667268" w:rsidRPr="00523474" w:rsidRDefault="00667268" w:rsidP="00667268">
      <w:pPr>
        <w:pStyle w:val="Zv-TitleReferences-en"/>
      </w:pPr>
      <w:r>
        <w:t>Литература</w:t>
      </w:r>
    </w:p>
    <w:p w:rsidR="00667268" w:rsidRPr="0059160E" w:rsidRDefault="00667268" w:rsidP="00667268">
      <w:pPr>
        <w:pStyle w:val="Zv-References-en"/>
        <w:rPr>
          <w:lang w:val="ru-RU"/>
        </w:rPr>
      </w:pPr>
      <w:r w:rsidRPr="0059160E">
        <w:rPr>
          <w:lang w:val="ru-RU"/>
        </w:rPr>
        <w:t xml:space="preserve">Изучение радиационных потерь плазмы токамака Т-10 с помощью </w:t>
      </w:r>
      <w:r w:rsidRPr="004F6A9D">
        <w:rPr>
          <w:lang w:val="en-GB"/>
        </w:rPr>
        <w:t>AXUV</w:t>
      </w:r>
      <w:r w:rsidRPr="0059160E">
        <w:rPr>
          <w:lang w:val="ru-RU"/>
        </w:rPr>
        <w:t>-детекторов.</w:t>
      </w:r>
      <w:r>
        <w:rPr>
          <w:lang w:val="ru-RU"/>
        </w:rPr>
        <w:t xml:space="preserve"> //</w:t>
      </w:r>
      <w:r w:rsidRPr="0059160E">
        <w:rPr>
          <w:lang w:val="ru-RU"/>
        </w:rPr>
        <w:t xml:space="preserve"> Сарычев Д.В. и др. // XXX Звенигородская конференция по физике плазмы и УТС, 2003.</w:t>
      </w:r>
    </w:p>
    <w:p w:rsidR="00667268" w:rsidRPr="0059160E" w:rsidRDefault="00667268" w:rsidP="00667268">
      <w:pPr>
        <w:pStyle w:val="Zv-References-en"/>
        <w:rPr>
          <w:lang w:val="ru-RU"/>
        </w:rPr>
      </w:pPr>
      <w:r>
        <w:rPr>
          <w:lang w:val="ru-RU"/>
        </w:rPr>
        <w:t>Леонтович М.</w:t>
      </w:r>
      <w:r w:rsidRPr="0059160E">
        <w:rPr>
          <w:lang w:val="ru-RU"/>
        </w:rPr>
        <w:t>А.</w:t>
      </w:r>
      <w:r>
        <w:rPr>
          <w:lang w:val="ru-RU"/>
        </w:rPr>
        <w:t xml:space="preserve"> //</w:t>
      </w:r>
      <w:r w:rsidRPr="0059160E">
        <w:rPr>
          <w:lang w:val="ru-RU"/>
        </w:rPr>
        <w:t xml:space="preserve"> Вопросы теории плазмы. — Энергоиздат, 1982.</w:t>
      </w:r>
    </w:p>
    <w:p w:rsidR="00667268" w:rsidRPr="004F6A9D" w:rsidRDefault="00667268" w:rsidP="00667268">
      <w:pPr>
        <w:pStyle w:val="Zv-References-en"/>
        <w:rPr>
          <w:noProof/>
        </w:rPr>
      </w:pPr>
      <w:r w:rsidRPr="004F6A9D">
        <w:rPr>
          <w:noProof/>
        </w:rPr>
        <w:t>Steady-state radiative cooling rates for low-density, high-temperature plasmas / DE Post, RV Jensen, CB Tarter et al. // Atomic data and nuclear data tables. — 1977. — Vol. 20, no. 5. — P. 397–439.</w:t>
      </w:r>
    </w:p>
    <w:p w:rsidR="00667268" w:rsidRPr="00B80C59" w:rsidRDefault="00667268" w:rsidP="00667268">
      <w:pPr>
        <w:pStyle w:val="Zv-References-en"/>
        <w:rPr>
          <w:noProof/>
        </w:rPr>
      </w:pPr>
      <w:r>
        <w:rPr>
          <w:noProof/>
        </w:rPr>
        <w:t>H. Summers</w:t>
      </w:r>
      <w:r w:rsidRPr="0059160E">
        <w:rPr>
          <w:noProof/>
        </w:rPr>
        <w:t>, //</w:t>
      </w:r>
      <w:r w:rsidRPr="00B80C59">
        <w:rPr>
          <w:noProof/>
        </w:rPr>
        <w:t xml:space="preserve"> The ADAS User Manual, version 2.6 (2004).</w:t>
      </w:r>
    </w:p>
    <w:p w:rsidR="00667268" w:rsidRPr="007B2049" w:rsidRDefault="00667268" w:rsidP="00667268">
      <w:pPr>
        <w:pStyle w:val="Zv-References-en"/>
        <w:rPr>
          <w:noProof/>
        </w:rPr>
      </w:pPr>
      <w:r w:rsidRPr="0059160E">
        <w:rPr>
          <w:noProof/>
        </w:rPr>
        <w:t>V. Krupin et.al. // 12th EPS Conference on Plasma Physics, Budapest, 1985, pp. 207 — 210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82" w:rsidRDefault="00645982">
      <w:r>
        <w:separator/>
      </w:r>
    </w:p>
  </w:endnote>
  <w:endnote w:type="continuationSeparator" w:id="0">
    <w:p w:rsidR="00645982" w:rsidRDefault="0064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726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82" w:rsidRDefault="00645982">
      <w:r>
        <w:separator/>
      </w:r>
    </w:p>
  </w:footnote>
  <w:footnote w:type="continuationSeparator" w:id="0">
    <w:p w:rsidR="00645982" w:rsidRDefault="00645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598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45982"/>
    <w:rsid w:val="00654A7B"/>
    <w:rsid w:val="00667268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667268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667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zemtc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ТРАНСПОРТА ВОЛЬФРАМА В ПЛАЗМЕ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2017-01-10T16:33:00Z</dcterms:created>
  <dcterms:modified xsi:type="dcterms:W3CDTF">2017-01-10T16:34:00Z</dcterms:modified>
</cp:coreProperties>
</file>