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D8" w:rsidRPr="00417919" w:rsidRDefault="006055D8" w:rsidP="006055D8">
      <w:pPr>
        <w:pStyle w:val="Zv-Titlereport"/>
      </w:pPr>
      <w:bookmarkStart w:id="0" w:name="OLE_LINK15"/>
      <w:bookmarkStart w:id="1" w:name="OLE_LINK16"/>
      <w:r w:rsidRPr="008F6BE4">
        <w:t xml:space="preserve">Динамика </w:t>
      </w:r>
      <w:r w:rsidRPr="008F6BE4">
        <w:rPr>
          <w:lang w:val="en-US"/>
        </w:rPr>
        <w:t>LH</w:t>
      </w:r>
      <w:r w:rsidRPr="008F6BE4">
        <w:t>-перехода</w:t>
      </w:r>
      <w:r>
        <w:t xml:space="preserve"> в токамаке</w:t>
      </w:r>
      <w:r w:rsidRPr="008F6BE4">
        <w:t xml:space="preserve"> при</w:t>
      </w:r>
      <w:r>
        <w:t xml:space="preserve"> наличии</w:t>
      </w:r>
      <w:r w:rsidRPr="008F6BE4">
        <w:t xml:space="preserve"> гам</w:t>
      </w:r>
      <w:r w:rsidRPr="00417919">
        <w:t xml:space="preserve"> </w:t>
      </w:r>
      <w:r>
        <w:t>и инжеции замороженных марочастиц</w:t>
      </w:r>
      <w:bookmarkEnd w:id="0"/>
      <w:bookmarkEnd w:id="1"/>
    </w:p>
    <w:p w:rsidR="006055D8" w:rsidRPr="008F6BE4" w:rsidRDefault="006055D8" w:rsidP="006055D8">
      <w:pPr>
        <w:pStyle w:val="Zv-Author"/>
      </w:pPr>
      <w:r w:rsidRPr="008F6BE4">
        <w:rPr>
          <w:u w:val="single"/>
        </w:rPr>
        <w:t>Белокуров А.А.</w:t>
      </w:r>
      <w:r w:rsidRPr="008F6BE4">
        <w:rPr>
          <w:vertAlign w:val="superscript"/>
        </w:rPr>
        <w:t>1</w:t>
      </w:r>
      <w:r w:rsidRPr="008F6BE4">
        <w:t>, Аскинази Л.Г.</w:t>
      </w:r>
      <w:r w:rsidRPr="008F6BE4">
        <w:rPr>
          <w:vertAlign w:val="superscript"/>
        </w:rPr>
        <w:t>1</w:t>
      </w:r>
      <w:r w:rsidRPr="008F6BE4">
        <w:t>, Буланин В.В.</w:t>
      </w:r>
      <w:r w:rsidRPr="008F6BE4">
        <w:rPr>
          <w:vertAlign w:val="superscript"/>
        </w:rPr>
        <w:t>2</w:t>
      </w:r>
      <w:r w:rsidRPr="008F6BE4">
        <w:t>, Гурченко А.Д.</w:t>
      </w:r>
      <w:r w:rsidRPr="008F6BE4">
        <w:rPr>
          <w:vertAlign w:val="superscript"/>
        </w:rPr>
        <w:t>1</w:t>
      </w:r>
      <w:r w:rsidRPr="008F6BE4">
        <w:t>, Гусаков Е.З.</w:t>
      </w:r>
      <w:r w:rsidRPr="008F6BE4">
        <w:rPr>
          <w:vertAlign w:val="superscript"/>
        </w:rPr>
        <w:t>1</w:t>
      </w:r>
      <w:r w:rsidRPr="008F6BE4">
        <w:t>,</w:t>
      </w:r>
      <w:r w:rsidRPr="008F6BE4">
        <w:br/>
        <w:t>Жубр Н.А.</w:t>
      </w:r>
      <w:r w:rsidRPr="008F6BE4">
        <w:rPr>
          <w:vertAlign w:val="superscript"/>
        </w:rPr>
        <w:t>1</w:t>
      </w:r>
      <w:r w:rsidRPr="008F6BE4">
        <w:t>, Kiviniemi T.P.</w:t>
      </w:r>
      <w:r w:rsidRPr="008F6BE4">
        <w:rPr>
          <w:vertAlign w:val="superscript"/>
        </w:rPr>
        <w:t>3,</w:t>
      </w:r>
      <w:r w:rsidRPr="008F6BE4">
        <w:t xml:space="preserve"> Корнев В.А.</w:t>
      </w:r>
      <w:r w:rsidRPr="008F6BE4">
        <w:rPr>
          <w:vertAlign w:val="superscript"/>
        </w:rPr>
        <w:t>1</w:t>
      </w:r>
      <w:r w:rsidRPr="008F6BE4">
        <w:t>, Korpilo T.</w:t>
      </w:r>
      <w:r w:rsidRPr="008F6BE4">
        <w:rPr>
          <w:vertAlign w:val="superscript"/>
        </w:rPr>
        <w:t>3</w:t>
      </w:r>
      <w:r w:rsidRPr="008F6BE4">
        <w:t>, Крикунов С.В.</w:t>
      </w:r>
      <w:r w:rsidRPr="008F6BE4">
        <w:rPr>
          <w:vertAlign w:val="superscript"/>
        </w:rPr>
        <w:t>1</w:t>
      </w:r>
      <w:r w:rsidRPr="008F6BE4">
        <w:t>, Лебедев С.В.</w:t>
      </w:r>
      <w:r w:rsidRPr="008F6BE4">
        <w:rPr>
          <w:vertAlign w:val="superscript"/>
        </w:rPr>
        <w:t>1</w:t>
      </w:r>
      <w:r w:rsidRPr="008F6BE4">
        <w:t>, Leerink S.</w:t>
      </w:r>
      <w:r w:rsidRPr="008F6BE4">
        <w:rPr>
          <w:vertAlign w:val="superscript"/>
        </w:rPr>
        <w:t>3</w:t>
      </w:r>
      <w:r w:rsidRPr="008F6BE4">
        <w:t>, Machielsen M.</w:t>
      </w:r>
      <w:r w:rsidRPr="008F6BE4">
        <w:rPr>
          <w:vertAlign w:val="superscript"/>
        </w:rPr>
        <w:t>4</w:t>
      </w:r>
      <w:r w:rsidRPr="008F6BE4">
        <w:t>, Niskala P.</w:t>
      </w:r>
      <w:r w:rsidRPr="008F6BE4">
        <w:rPr>
          <w:vertAlign w:val="superscript"/>
        </w:rPr>
        <w:t>3</w:t>
      </w:r>
      <w:r w:rsidRPr="008F6BE4">
        <w:t>, Петров А.В.</w:t>
      </w:r>
      <w:r w:rsidRPr="008F6BE4">
        <w:rPr>
          <w:vertAlign w:val="superscript"/>
        </w:rPr>
        <w:t>2</w:t>
      </w:r>
      <w:r w:rsidRPr="008F6BE4">
        <w:t>, Тукачинский А.С.</w:t>
      </w:r>
      <w:r w:rsidRPr="008F6BE4">
        <w:rPr>
          <w:vertAlign w:val="superscript"/>
        </w:rPr>
        <w:t>1</w:t>
      </w:r>
      <w:r w:rsidRPr="008F6BE4">
        <w:t>, Яшин А.Ю.</w:t>
      </w:r>
      <w:r w:rsidRPr="008F6BE4">
        <w:rPr>
          <w:vertAlign w:val="superscript"/>
        </w:rPr>
        <w:t>2</w:t>
      </w:r>
    </w:p>
    <w:p w:rsidR="006055D8" w:rsidRPr="008F6BE4" w:rsidRDefault="006055D8" w:rsidP="006055D8">
      <w:pPr>
        <w:pStyle w:val="Zv-Organization"/>
      </w:pPr>
      <w:r w:rsidRPr="006055D8">
        <w:rPr>
          <w:vertAlign w:val="superscript"/>
        </w:rPr>
        <w:t>1</w:t>
      </w:r>
      <w:r w:rsidRPr="008F6BE4">
        <w:t xml:space="preserve">ФТИ им. А.Ф. Иоффе, Санкт-Петербург, Россия, </w:t>
      </w:r>
      <w:hyperlink r:id="rId7" w:history="1">
        <w:r w:rsidRPr="00CA2171">
          <w:rPr>
            <w:rStyle w:val="a8"/>
          </w:rPr>
          <w:t>belokurov@mail.ioffe.ru</w:t>
        </w:r>
      </w:hyperlink>
      <w:r w:rsidRPr="006055D8">
        <w:br/>
      </w:r>
      <w:r w:rsidRPr="006055D8">
        <w:rPr>
          <w:vertAlign w:val="superscript"/>
        </w:rPr>
        <w:t>2</w:t>
      </w:r>
      <w:r w:rsidRPr="008F6BE4">
        <w:rPr>
          <w:rStyle w:val="f-head"/>
        </w:rPr>
        <w:t xml:space="preserve">Политехнический университет Петра Великого, </w:t>
      </w:r>
      <w:r w:rsidRPr="008F6BE4">
        <w:t>Санкт-Петербург, Россия</w:t>
      </w:r>
      <w:r w:rsidRPr="008F6BE4">
        <w:rPr>
          <w:rStyle w:val="f-head"/>
        </w:rPr>
        <w:br/>
      </w:r>
      <w:r w:rsidRPr="006055D8">
        <w:rPr>
          <w:vertAlign w:val="superscript"/>
        </w:rPr>
        <w:t>3</w:t>
      </w:r>
      <w:r w:rsidRPr="008F6BE4">
        <w:t>Aalto University, Espoo,</w:t>
      </w:r>
      <w:r>
        <w:t xml:space="preserve"> Finland</w:t>
      </w:r>
      <w:r>
        <w:br/>
      </w:r>
      <w:r w:rsidRPr="006055D8">
        <w:rPr>
          <w:vertAlign w:val="superscript"/>
        </w:rPr>
        <w:t>4</w:t>
      </w:r>
      <w:r w:rsidRPr="008F6BE4">
        <w:t>Eindhoven University of Technology, Netherlands</w:t>
      </w:r>
    </w:p>
    <w:p w:rsidR="006055D8" w:rsidRPr="008F6BE4" w:rsidRDefault="006055D8" w:rsidP="006055D8">
      <w:pPr>
        <w:pStyle w:val="Zv-bodyreport"/>
      </w:pPr>
      <w:r w:rsidRPr="008F6BE4">
        <w:t>Н-мода (режим улучшенного удержания плазмы) является необходимым режимом работы для токамака-реактора. Согласно современным представлениям, для перехода в Н-моду (</w:t>
      </w:r>
      <w:r w:rsidRPr="008F6BE4">
        <w:rPr>
          <w:lang w:val="en-US"/>
        </w:rPr>
        <w:t>LH</w:t>
      </w:r>
      <w:r w:rsidRPr="008F6BE4">
        <w:t xml:space="preserve">-перехода) необходимо создание самоподдерживающегося транспортного барьера – области, в которой подавлен аномальный перенос вследствие присутствия сильно неоднородного радиального электрического поля. </w:t>
      </w:r>
      <w:r>
        <w:t>В</w:t>
      </w:r>
      <w:r w:rsidRPr="008F6BE4">
        <w:t xml:space="preserve"> некоторых токамаках, несмотря на наличие такого поля, переход в Н-моду не развивается, поэтому важной задачей является анализ возможности (или невозможности) LH-перехода.</w:t>
      </w:r>
    </w:p>
    <w:p w:rsidR="006055D8" w:rsidRPr="008F6BE4" w:rsidRDefault="006055D8" w:rsidP="006055D8">
      <w:pPr>
        <w:pStyle w:val="Zv-bodyreport"/>
      </w:pPr>
      <w:r w:rsidRPr="008F6BE4">
        <w:t xml:space="preserve">В экспериментах на токамаке ТУМАН-3М обнаружено, что LH-переходу в режиме с низкой плотностью всегда предшествует вспышка ГАМ, в то время как в ФТ-2 LH-переход не происходит, несмотря на наличие колебаний ГАМ значительной амплитуды. </w:t>
      </w:r>
      <w:r>
        <w:t>В токамаке ТУМАН-3М существует возможность</w:t>
      </w:r>
      <w:r w:rsidRPr="00AC7D94">
        <w:t xml:space="preserve"> </w:t>
      </w:r>
      <w:r>
        <w:t xml:space="preserve">инициирования </w:t>
      </w:r>
      <w:r>
        <w:rPr>
          <w:lang w:val="en-US"/>
        </w:rPr>
        <w:t>LH</w:t>
      </w:r>
      <w:r w:rsidRPr="00AC7D94">
        <w:t>-</w:t>
      </w:r>
      <w:r>
        <w:t>перехода возмущением периферийного градиента концентрации при инжекции макрочастицы.</w:t>
      </w:r>
    </w:p>
    <w:p w:rsidR="006055D8" w:rsidRPr="008F6BE4" w:rsidRDefault="006055D8" w:rsidP="006055D8">
      <w:pPr>
        <w:pStyle w:val="Zv-bodyreport"/>
      </w:pPr>
      <w:r w:rsidRPr="008F6BE4">
        <w:t>При помощи г</w:t>
      </w:r>
      <w:r>
        <w:t>ирокинетического моделирования</w:t>
      </w:r>
      <w:r w:rsidRPr="008F6BE4">
        <w:t xml:space="preserve"> были установлены качественные и количественные характеристики турбулентного переноса в плазме обоих токамаков, в частности обнаружена быстрая реакция коэффициента аномальной диффузии и потоков частиц и энергии на колебания электрического поля, сопровождающие ГАМ. </w:t>
      </w:r>
    </w:p>
    <w:p w:rsidR="006055D8" w:rsidRPr="001657C3" w:rsidRDefault="006055D8" w:rsidP="006055D8">
      <w:pPr>
        <w:pStyle w:val="Zv-bodyreport"/>
      </w:pPr>
      <w:r w:rsidRPr="008F6BE4">
        <w:t>На основе экспериментальных данных и результатов гирокинетических расчетов было проведено моделирование эволюции концентрации плазмы в ТУМАН-3М и ФТ-2 при наличии колебаний ГАМ</w:t>
      </w:r>
      <w:r>
        <w:t xml:space="preserve"> и периферийном испарении пеллеты</w:t>
      </w:r>
      <w:r w:rsidRPr="008F6BE4">
        <w:t xml:space="preserve">. </w:t>
      </w:r>
      <w:r>
        <w:t>Д</w:t>
      </w:r>
      <w:r w:rsidRPr="008F6BE4">
        <w:t>ля ТУМАН-3М происходит инициирование перехода при превышении порогового значения для  длительности или амплитуды ГАМ</w:t>
      </w:r>
      <w:r>
        <w:t>;</w:t>
      </w:r>
      <w:r w:rsidRPr="008F6BE4">
        <w:t xml:space="preserve"> на фоне колебаний градиента плотности и радиального электрического поля обнаружено постепенное увеличение средних значений этих величин, приводящее к достижению порог</w:t>
      </w:r>
      <w:r>
        <w:t>а</w:t>
      </w:r>
      <w:r w:rsidRPr="008F6BE4">
        <w:t xml:space="preserve"> для LH</w:t>
      </w:r>
      <w:r>
        <w:t>-перехода</w:t>
      </w:r>
      <w:r w:rsidRPr="008F6BE4">
        <w:t>.</w:t>
      </w:r>
      <w:r>
        <w:t xml:space="preserve"> При испарении пеллеты из-за сильного возмущения градиента плотности возникает способствующее переходу неоднородное радиальное электрическое поле, приводящее к улучшению удержания в том случае, если охлаждение ионной компоненты на периферии незначительно. </w:t>
      </w:r>
      <w:r w:rsidRPr="008F6BE4">
        <w:t xml:space="preserve">Для ФТ-2 ни при экспериментальных параметрах ГАМ, ни при искусственно увеличенной длительности и амплитуде вспышки ГАМ промоделировать инициирование LH-перехода не удалось. </w:t>
      </w:r>
    </w:p>
    <w:p w:rsidR="006055D8" w:rsidRPr="006055D8" w:rsidRDefault="006055D8" w:rsidP="006055D8">
      <w:pPr>
        <w:pStyle w:val="Zv-bodyreport"/>
      </w:pPr>
      <w:r w:rsidRPr="008F6BE4">
        <w:t>Анализ нелинейной зависимости потока частиц от градиента концентрации позволяет выявить вероятные причины наличия и отсутствия LH-перехода. Уравнение диффузии с коэффициентом диффузии, зависящим от шира электрического поля в стационарном случае имеет (в зависимости от источника заряженных частиц) либо два устойчивых решения (для L- и H-моды, соответствен</w:t>
      </w:r>
      <w:r>
        <w:t>н</w:t>
      </w:r>
      <w:r w:rsidRPr="008F6BE4">
        <w:t xml:space="preserve">о), либо одно – только для одного из режимов удержания. Последний случай, когда второе устойчивое решение (Н-мода) не реализуется, соответствует параметрам разряда и характеристикам турбулентности в токамаке ФТ-2, что подтверждается результатами эксперимента и численного моделирования. </w:t>
      </w:r>
    </w:p>
    <w:p w:rsidR="006055D8" w:rsidRPr="003D37D1" w:rsidRDefault="006055D8" w:rsidP="006055D8">
      <w:pPr>
        <w:pStyle w:val="Zv-bodyreport"/>
      </w:pPr>
      <w:r>
        <w:rPr>
          <w:rFonts w:cs="NimbusRomNo9L-Regu"/>
        </w:rPr>
        <w:t>Авторы</w:t>
      </w:r>
      <w:r w:rsidRPr="003D37D1">
        <w:rPr>
          <w:rFonts w:cs="NimbusRomNo9L-Regu"/>
        </w:rPr>
        <w:t xml:space="preserve"> </w:t>
      </w:r>
      <w:r>
        <w:rPr>
          <w:rFonts w:cs="NimbusRomNo9L-Regu"/>
        </w:rPr>
        <w:t>выражают</w:t>
      </w:r>
      <w:r w:rsidRPr="003D37D1">
        <w:rPr>
          <w:rFonts w:cs="NimbusRomNo9L-Regu"/>
        </w:rPr>
        <w:t xml:space="preserve"> </w:t>
      </w:r>
      <w:r>
        <w:rPr>
          <w:rFonts w:cs="NimbusRomNo9L-Regu"/>
        </w:rPr>
        <w:t>благодарность</w:t>
      </w:r>
      <w:r w:rsidRPr="003D37D1">
        <w:rPr>
          <w:rFonts w:cs="NimbusRomNo9L-Regu"/>
        </w:rPr>
        <w:t xml:space="preserve"> </w:t>
      </w:r>
      <w:r>
        <w:rPr>
          <w:rFonts w:cs="NimbusRomNo9L-Regu"/>
        </w:rPr>
        <w:t>РФФИ</w:t>
      </w:r>
      <w:r w:rsidRPr="003D37D1">
        <w:rPr>
          <w:rFonts w:cs="NimbusRomNo9L-Regu"/>
        </w:rPr>
        <w:t xml:space="preserve"> </w:t>
      </w:r>
      <w:r>
        <w:rPr>
          <w:rFonts w:cs="NimbusRomNo9L-Regu"/>
        </w:rPr>
        <w:t>за</w:t>
      </w:r>
      <w:r w:rsidRPr="003D37D1">
        <w:rPr>
          <w:rFonts w:cs="NimbusRomNo9L-Regu"/>
        </w:rPr>
        <w:t xml:space="preserve"> </w:t>
      </w:r>
      <w:r>
        <w:rPr>
          <w:rFonts w:cs="NimbusRomNo9L-Regu"/>
        </w:rPr>
        <w:t>частичную</w:t>
      </w:r>
      <w:r w:rsidRPr="003D37D1">
        <w:rPr>
          <w:rFonts w:cs="NimbusRomNo9L-Regu"/>
        </w:rPr>
        <w:t xml:space="preserve"> </w:t>
      </w:r>
      <w:r>
        <w:rPr>
          <w:rFonts w:cs="NimbusRomNo9L-Regu"/>
        </w:rPr>
        <w:t>финансовую</w:t>
      </w:r>
      <w:r w:rsidRPr="003D37D1">
        <w:rPr>
          <w:rFonts w:cs="NimbusRomNo9L-Regu"/>
        </w:rPr>
        <w:t xml:space="preserve"> </w:t>
      </w:r>
      <w:r>
        <w:rPr>
          <w:rFonts w:cs="NimbusRomNo9L-Regu"/>
        </w:rPr>
        <w:t>поддержку</w:t>
      </w:r>
      <w:r w:rsidRPr="003D37D1">
        <w:rPr>
          <w:rFonts w:cs="NimbusRomNo9L-Regu"/>
        </w:rPr>
        <w:t>:</w:t>
      </w:r>
      <w:r>
        <w:rPr>
          <w:rFonts w:cs="NimbusRomNo9L-Regu"/>
        </w:rPr>
        <w:t xml:space="preserve"> гранты</w:t>
      </w:r>
      <w:r w:rsidRPr="003D37D1">
        <w:rPr>
          <w:rFonts w:ascii="NimbusRomNo9L-Regu" w:hAnsi="NimbusRomNo9L-Regu" w:cs="NimbusRomNo9L-Regu"/>
        </w:rPr>
        <w:t xml:space="preserve"> </w:t>
      </w:r>
      <w:r>
        <w:rPr>
          <w:rStyle w:val="caption"/>
        </w:rPr>
        <w:t xml:space="preserve">16-32-00360 мол_а (А.А. Белокуров), </w:t>
      </w:r>
      <w:r w:rsidRPr="003D37D1">
        <w:rPr>
          <w:rFonts w:ascii="NimbusRomNo9L-Regu" w:hAnsi="NimbusRomNo9L-Regu" w:cs="NimbusRomNo9L-Regu"/>
        </w:rPr>
        <w:t>16-02-00580</w:t>
      </w:r>
      <w:r w:rsidRPr="003D37D1" w:rsidDel="00AC6C53">
        <w:rPr>
          <w:rFonts w:ascii="NimbusRomNo9L-Regu" w:hAnsi="NimbusRomNo9L-Regu" w:cs="NimbusRomNo9L-Regu"/>
        </w:rPr>
        <w:t xml:space="preserve"> </w:t>
      </w:r>
      <w:r w:rsidRPr="003D37D1">
        <w:rPr>
          <w:rFonts w:ascii="NimbusRomNo9L-Regu" w:hAnsi="NimbusRomNo9L-Regu" w:cs="NimbusRomNo9L-Regu"/>
        </w:rPr>
        <w:t>(</w:t>
      </w:r>
      <w:r>
        <w:rPr>
          <w:rFonts w:cs="NimbusRomNo9L-Regu"/>
        </w:rPr>
        <w:t>А.Д. Гурченко</w:t>
      </w:r>
      <w:r w:rsidRPr="003D37D1">
        <w:rPr>
          <w:rFonts w:ascii="NimbusRomNo9L-Regu" w:hAnsi="NimbusRomNo9L-Regu" w:cs="NimbusRomNo9L-Regu"/>
        </w:rPr>
        <w:t xml:space="preserve">) </w:t>
      </w:r>
      <w:r>
        <w:rPr>
          <w:rFonts w:cs="NimbusRomNo9L-Regu"/>
        </w:rPr>
        <w:t>и</w:t>
      </w:r>
      <w:r w:rsidRPr="003D37D1">
        <w:rPr>
          <w:rFonts w:ascii="NimbusRomNo9L-Regu" w:hAnsi="NimbusRomNo9L-Regu" w:cs="NimbusRomNo9L-Regu"/>
        </w:rPr>
        <w:t xml:space="preserve"> 15-02-03766 (</w:t>
      </w:r>
      <w:r>
        <w:rPr>
          <w:rFonts w:cs="NimbusRomNo9L-Regu"/>
        </w:rPr>
        <w:t>Е.З. Гусаков</w:t>
      </w:r>
      <w:r w:rsidRPr="003D37D1">
        <w:rPr>
          <w:rFonts w:ascii="NimbusRomNo9L-Regu" w:hAnsi="NimbusRomNo9L-Regu" w:cs="NimbusRomNo9L-Regu"/>
        </w:rPr>
        <w:t>).</w:t>
      </w:r>
    </w:p>
    <w:sectPr w:rsidR="006055D8" w:rsidRPr="003D37D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059" w:rsidRDefault="000B0059">
      <w:r>
        <w:separator/>
      </w:r>
    </w:p>
  </w:endnote>
  <w:endnote w:type="continuationSeparator" w:id="0">
    <w:p w:rsidR="000B0059" w:rsidRDefault="000B0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585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585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55D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059" w:rsidRDefault="000B0059">
      <w:r>
        <w:separator/>
      </w:r>
    </w:p>
  </w:footnote>
  <w:footnote w:type="continuationSeparator" w:id="0">
    <w:p w:rsidR="000B0059" w:rsidRDefault="000B0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055D8" w:rsidRDefault="0002585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0059"/>
    <w:rsid w:val="0002206C"/>
    <w:rsid w:val="0002585E"/>
    <w:rsid w:val="00043701"/>
    <w:rsid w:val="000B0059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055D8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f-head">
    <w:name w:val="f-head"/>
    <w:basedOn w:val="a0"/>
    <w:rsid w:val="006055D8"/>
  </w:style>
  <w:style w:type="character" w:customStyle="1" w:styleId="caption">
    <w:name w:val="caption"/>
    <w:basedOn w:val="a0"/>
    <w:rsid w:val="006055D8"/>
  </w:style>
  <w:style w:type="character" w:styleId="a8">
    <w:name w:val="Hyperlink"/>
    <w:basedOn w:val="a0"/>
    <w:rsid w:val="006055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okurov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LH-перехода в токамаке при наличии гам и инжеции замороженных марочастиц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2017-01-02T16:52:00Z</dcterms:created>
  <dcterms:modified xsi:type="dcterms:W3CDTF">2017-01-02T16:55:00Z</dcterms:modified>
</cp:coreProperties>
</file>