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E" w:rsidRDefault="007C53EE" w:rsidP="007C53EE">
      <w:pPr>
        <w:pStyle w:val="Zv-Titlereport"/>
      </w:pPr>
      <w:bookmarkStart w:id="0" w:name="_Hlk467862109"/>
      <w:bookmarkStart w:id="1" w:name="OLE_LINK29"/>
      <w:bookmarkStart w:id="2" w:name="OLE_LINK30"/>
      <w:r>
        <w:t xml:space="preserve">Возможности </w:t>
      </w:r>
      <w:r w:rsidRPr="007C53EE">
        <w:t>диагностики</w:t>
      </w:r>
      <w:r>
        <w:t xml:space="preserve"> разрядов инициируемых излучением гиротрона в порошковых смесях, по оптическим спектрам</w:t>
      </w:r>
      <w:bookmarkEnd w:id="1"/>
      <w:bookmarkEnd w:id="2"/>
    </w:p>
    <w:p w:rsidR="007C53EE" w:rsidRDefault="007C53EE" w:rsidP="007C53EE">
      <w:pPr>
        <w:pStyle w:val="Zv-Author"/>
      </w:pPr>
      <w:bookmarkStart w:id="3" w:name="_Hlk467861537"/>
      <w:r w:rsidRPr="0049004B">
        <w:rPr>
          <w:u w:val="single"/>
        </w:rPr>
        <w:t>Летунов А.А.</w:t>
      </w:r>
      <w:r w:rsidRPr="007C53EE">
        <w:rPr>
          <w:vertAlign w:val="superscript"/>
        </w:rPr>
        <w:t>1</w:t>
      </w:r>
      <w:r w:rsidRPr="00C74AB7">
        <w:t>,</w:t>
      </w:r>
      <w:bookmarkEnd w:id="3"/>
      <w:r>
        <w:t xml:space="preserve"> </w:t>
      </w:r>
      <w:r w:rsidRPr="00C74AB7">
        <w:t>Скворцова</w:t>
      </w:r>
      <w:r w:rsidRPr="00AC7828">
        <w:t xml:space="preserve"> </w:t>
      </w:r>
      <w:r w:rsidRPr="00C74AB7">
        <w:t>Н.Н.</w:t>
      </w:r>
      <w:r w:rsidRPr="00FB0C65">
        <w:rPr>
          <w:vertAlign w:val="superscript"/>
        </w:rPr>
        <w:t>1,2</w:t>
      </w:r>
      <w:r w:rsidRPr="00C74AB7">
        <w:t xml:space="preserve">, </w:t>
      </w:r>
      <w:r w:rsidRPr="007C53EE">
        <w:t>Харчев</w:t>
      </w:r>
      <w:r w:rsidRPr="00AC7828">
        <w:t xml:space="preserve"> </w:t>
      </w:r>
      <w:r w:rsidRPr="00C74AB7">
        <w:t>Н.К.</w:t>
      </w:r>
      <w:r w:rsidRPr="009368DB">
        <w:rPr>
          <w:vertAlign w:val="superscript"/>
        </w:rPr>
        <w:t>1</w:t>
      </w:r>
      <w:r w:rsidRPr="00C74AB7">
        <w:t>, Малахов</w:t>
      </w:r>
      <w:r w:rsidRPr="00AC7828">
        <w:t xml:space="preserve"> </w:t>
      </w:r>
      <w:r w:rsidRPr="00C74AB7">
        <w:t>Д.В.</w:t>
      </w:r>
      <w:r w:rsidRPr="009368DB">
        <w:rPr>
          <w:vertAlign w:val="superscript"/>
        </w:rPr>
        <w:t>1</w:t>
      </w:r>
      <w:r>
        <w:t>, Соколов А.С.</w:t>
      </w:r>
      <w:r w:rsidRPr="00FB0C65">
        <w:rPr>
          <w:vertAlign w:val="superscript"/>
        </w:rPr>
        <w:t>2</w:t>
      </w:r>
      <w:r w:rsidRPr="00C74AB7">
        <w:t xml:space="preserve"> </w:t>
      </w:r>
    </w:p>
    <w:p w:rsidR="007C53EE" w:rsidRDefault="007C53EE" w:rsidP="007C53EE">
      <w:pPr>
        <w:pStyle w:val="Zv-Organization"/>
      </w:pPr>
      <w:r w:rsidRPr="000476F4">
        <w:rPr>
          <w:vertAlign w:val="superscript"/>
        </w:rPr>
        <w:t>1</w:t>
      </w:r>
      <w:r>
        <w:t xml:space="preserve">Институт общей физики </w:t>
      </w:r>
      <w:r w:rsidRPr="007C53EE">
        <w:t>имени</w:t>
      </w:r>
      <w:r>
        <w:t xml:space="preserve"> А.М. Прохорова РАН</w:t>
      </w:r>
      <w:r w:rsidRPr="00AC7828">
        <w:t>,</w:t>
      </w:r>
      <w:r w:rsidRPr="00AC7828">
        <w:rPr>
          <w:szCs w:val="24"/>
        </w:rPr>
        <w:t xml:space="preserve"> </w:t>
      </w:r>
      <w:r w:rsidRPr="00955D20">
        <w:rPr>
          <w:szCs w:val="24"/>
        </w:rPr>
        <w:t>г</w:t>
      </w:r>
      <w:r w:rsidRPr="00AC7828">
        <w:rPr>
          <w:szCs w:val="24"/>
        </w:rPr>
        <w:t xml:space="preserve">. </w:t>
      </w:r>
      <w:r w:rsidRPr="00955D20">
        <w:rPr>
          <w:szCs w:val="24"/>
        </w:rPr>
        <w:t>Москва</w:t>
      </w:r>
      <w:r w:rsidRPr="00AC7828">
        <w:rPr>
          <w:szCs w:val="24"/>
        </w:rPr>
        <w:t xml:space="preserve">, </w:t>
      </w:r>
      <w:r w:rsidRPr="00955D20">
        <w:rPr>
          <w:szCs w:val="24"/>
        </w:rPr>
        <w:t>Россия</w:t>
      </w:r>
      <w:r>
        <w:t xml:space="preserve">, </w:t>
      </w:r>
      <w:hyperlink r:id="rId7" w:history="1">
        <w:r w:rsidRPr="00CC4EA3">
          <w:rPr>
            <w:rStyle w:val="a9"/>
            <w:lang w:val="en-US"/>
          </w:rPr>
          <w:t>let</w:t>
        </w:r>
        <w:r w:rsidRPr="00CC4EA3">
          <w:rPr>
            <w:rStyle w:val="a9"/>
          </w:rPr>
          <w:t>@fpl.gpi.ru</w:t>
        </w:r>
      </w:hyperlink>
      <w:r w:rsidRPr="007C53EE">
        <w:br/>
      </w:r>
      <w:r w:rsidRPr="000476F4">
        <w:rPr>
          <w:vertAlign w:val="superscript"/>
        </w:rPr>
        <w:t>2</w:t>
      </w:r>
      <w:bookmarkStart w:id="4" w:name="_Hlk467080378"/>
      <w:r>
        <w:t>Московский</w:t>
      </w:r>
      <w:r w:rsidRPr="003F272B">
        <w:t xml:space="preserve"> государственн</w:t>
      </w:r>
      <w:r>
        <w:t>ый</w:t>
      </w:r>
      <w:r w:rsidRPr="003F272B">
        <w:t xml:space="preserve"> универс</w:t>
      </w:r>
      <w:r>
        <w:t>итет информационных технологий,</w:t>
      </w:r>
      <w:r w:rsidRPr="007C53EE">
        <w:br/>
        <w:t xml:space="preserve">    </w:t>
      </w:r>
      <w:r>
        <w:t xml:space="preserve"> </w:t>
      </w:r>
      <w:r w:rsidRPr="003F272B">
        <w:t>радиотехники</w:t>
      </w:r>
      <w:r>
        <w:t xml:space="preserve">, </w:t>
      </w:r>
      <w:r w:rsidRPr="003F272B">
        <w:t>электроники</w:t>
      </w:r>
      <w:r>
        <w:t xml:space="preserve"> и автоматики, г. Москва, Россия</w:t>
      </w:r>
      <w:bookmarkEnd w:id="4"/>
    </w:p>
    <w:bookmarkEnd w:id="0"/>
    <w:p w:rsidR="007C53EE" w:rsidRPr="003F2B45" w:rsidRDefault="007C53EE" w:rsidP="007C53EE">
      <w:pPr>
        <w:pStyle w:val="Zv-bodyreport"/>
      </w:pPr>
      <w:r>
        <w:t>Эксперименты по созданию микро и нано объектов и модификации макро поверхностей в разряде, возникающем при воздействии</w:t>
      </w:r>
      <w:r w:rsidRPr="00C077DE">
        <w:t xml:space="preserve"> </w:t>
      </w:r>
      <w:r>
        <w:t xml:space="preserve">на порошковые смеси сложного состава излучения мощного </w:t>
      </w:r>
      <w:r w:rsidRPr="005E5A48">
        <w:t>4</w:t>
      </w:r>
      <w:r>
        <w:t>-мм импульсного гиротрона из состава комплекса ЭЦР нагрева стелларатора Л</w:t>
      </w:r>
      <w:r w:rsidRPr="005E5A48">
        <w:t>-2</w:t>
      </w:r>
      <w:r>
        <w:t xml:space="preserve">М </w:t>
      </w:r>
      <w:r w:rsidRPr="003C4DA1">
        <w:t>[1</w:t>
      </w:r>
      <w:r>
        <w:t>, 2</w:t>
      </w:r>
      <w:r w:rsidRPr="003C4DA1">
        <w:t>]</w:t>
      </w:r>
      <w:r>
        <w:t xml:space="preserve">, сопровождались спектральными измерениями со спектрометрами </w:t>
      </w:r>
      <w:r>
        <w:rPr>
          <w:lang w:val="en-US"/>
        </w:rPr>
        <w:t>A</w:t>
      </w:r>
      <w:r w:rsidRPr="00E03E1C">
        <w:rPr>
          <w:lang w:val="en-US"/>
        </w:rPr>
        <w:t>vaspec</w:t>
      </w:r>
      <w:r>
        <w:t xml:space="preserve">. </w:t>
      </w:r>
      <w:r w:rsidRPr="007C53EE">
        <w:t>Слой порошка с открытой верхней поверхностью, лежавший на кварце-вой подложке в плазмохимическом реакторе, облучался снизу. Спектрометры могли регистрировать излучение от верхней и нижней поверхности слоя порошка и из области на некоторой</w:t>
      </w:r>
      <w:r w:rsidRPr="00804B69">
        <w:t xml:space="preserve"> высоте над ним.</w:t>
      </w:r>
      <w:r>
        <w:t xml:space="preserve"> </w:t>
      </w:r>
      <w:r w:rsidRPr="00804B69">
        <w:t xml:space="preserve">Для предохранения кварцевой подложки, через которую идет облучение, и предотвращения возникновения волны ионизации, идущей навстречу лучу в сторону элементов тракта и гиротрона, использовался слой либо бора, либо </w:t>
      </w:r>
      <w:r w:rsidRPr="00E03E1C">
        <w:t>Al</w:t>
      </w:r>
      <w:r w:rsidRPr="003F2B45">
        <w:rPr>
          <w:vertAlign w:val="subscript"/>
        </w:rPr>
        <w:t>2</w:t>
      </w:r>
      <w:r w:rsidRPr="00E03E1C">
        <w:t>O</w:t>
      </w:r>
      <w:r w:rsidRPr="003F2B45">
        <w:rPr>
          <w:vertAlign w:val="subscript"/>
        </w:rPr>
        <w:t>3</w:t>
      </w:r>
      <w:r>
        <w:t>.</w:t>
      </w:r>
    </w:p>
    <w:p w:rsidR="007C53EE" w:rsidRPr="00440606" w:rsidRDefault="007C53EE" w:rsidP="007C53EE">
      <w:pPr>
        <w:pStyle w:val="Zv-bodyreport"/>
      </w:pPr>
      <w:r w:rsidRPr="00440606">
        <w:t>Спектры, снятые в последовательные моменты, отражают динамику свечения.</w:t>
      </w:r>
      <w:r>
        <w:t xml:space="preserve"> </w:t>
      </w:r>
      <w:r w:rsidRPr="00E03E1C">
        <w:t>В момент пробоя и последующего разряда, в течение микроволнового импульса хорошо видны яркие атомарные линии, по которым во многих случаях удается оценить электронную температуру разряда в предположении ЛТР.</w:t>
      </w:r>
      <w:r>
        <w:t xml:space="preserve"> Во время импульса и некоторое время после него в</w:t>
      </w:r>
      <w:r w:rsidRPr="00E03E1C">
        <w:t>идны молекулярные полосы, и еще более медленно меняющееся с длиной волны излучение, которое может быть отождествлено с планковским континуумом</w:t>
      </w:r>
      <w:r>
        <w:t>.</w:t>
      </w:r>
      <w:r w:rsidRPr="00440606">
        <w:rPr>
          <w:sz w:val="20"/>
          <w:szCs w:val="20"/>
        </w:rPr>
        <w:t xml:space="preserve"> </w:t>
      </w:r>
      <w:r w:rsidRPr="00440606">
        <w:t xml:space="preserve">Все три компоненты могут служить источником информации о температурах различных областей и компонент разряда. </w:t>
      </w:r>
    </w:p>
    <w:p w:rsidR="007C53EE" w:rsidRDefault="007C53EE" w:rsidP="007C53EE">
      <w:pPr>
        <w:pStyle w:val="Zv-bodyreport"/>
      </w:pPr>
      <w:r w:rsidRPr="00E03E1C">
        <w:t>Оценки электронной температуры, как правило, лежат в диапазоне 0.3 – 1 эВ.</w:t>
      </w:r>
    </w:p>
    <w:p w:rsidR="007C53EE" w:rsidRDefault="007C53EE" w:rsidP="007C53EE">
      <w:pPr>
        <w:pStyle w:val="Zv-bodyreport"/>
      </w:pPr>
      <w:r w:rsidRPr="00E03E1C">
        <w:t xml:space="preserve">Планковские температуры являются </w:t>
      </w:r>
      <w:r>
        <w:t>важными</w:t>
      </w:r>
      <w:r w:rsidRPr="00E03E1C">
        <w:t xml:space="preserve"> </w:t>
      </w:r>
      <w:r>
        <w:t>диагностическими параметрами,</w:t>
      </w:r>
      <w:r w:rsidRPr="00784249">
        <w:t xml:space="preserve"> </w:t>
      </w:r>
      <w:r w:rsidRPr="001C3C1D">
        <w:t>отражающими температуру поверхностей в зоне разряда, происходящего в местах контакта частиц металла и диэлектрика</w:t>
      </w:r>
      <w:r>
        <w:t>.</w:t>
      </w:r>
      <w:r w:rsidRPr="001C3C1D">
        <w:t xml:space="preserve"> </w:t>
      </w:r>
      <w:r>
        <w:t>Их во многих случаях удается регистрировать</w:t>
      </w:r>
      <w:r w:rsidRPr="001C3C1D">
        <w:t xml:space="preserve"> в диапазоне от 2 кК и выше.</w:t>
      </w:r>
    </w:p>
    <w:p w:rsidR="007C53EE" w:rsidRDefault="007C53EE" w:rsidP="007C53EE">
      <w:pPr>
        <w:pStyle w:val="Zv-bodyreport"/>
      </w:pPr>
      <w:r w:rsidRPr="001C3C1D">
        <w:t>Проделанная абсолютная калибровка спектрометров позволяет оценить не только температуру, но и площадь поверхности этих наиболее горячих участков, которая составляет малую долю общей поверхности светосбора.</w:t>
      </w:r>
      <w:r w:rsidRPr="00E03E1C">
        <w:t xml:space="preserve"> </w:t>
      </w:r>
    </w:p>
    <w:p w:rsidR="007C53EE" w:rsidRDefault="007C53EE" w:rsidP="007C53EE">
      <w:pPr>
        <w:pStyle w:val="Zv-bodyreport"/>
      </w:pPr>
      <w:r w:rsidRPr="00E03E1C">
        <w:t xml:space="preserve">Молекулярные спектры также </w:t>
      </w:r>
      <w:r>
        <w:t>являются источником</w:t>
      </w:r>
      <w:r w:rsidRPr="00E03E1C">
        <w:t xml:space="preserve"> важн</w:t>
      </w:r>
      <w:r>
        <w:t>ой</w:t>
      </w:r>
      <w:r w:rsidRPr="00E03E1C">
        <w:t xml:space="preserve"> информаци</w:t>
      </w:r>
      <w:r>
        <w:t>и</w:t>
      </w:r>
      <w:r w:rsidRPr="00E03E1C">
        <w:t xml:space="preserve">. </w:t>
      </w:r>
      <w:r w:rsidRPr="00E42882">
        <w:t>Во многих случаях возникает интенсивное молекулярное излучение BO</w:t>
      </w:r>
      <w:r w:rsidRPr="00E42882">
        <w:rPr>
          <w:vertAlign w:val="subscript"/>
        </w:rPr>
        <w:t>2</w:t>
      </w:r>
      <w:r w:rsidRPr="00E42882">
        <w:t xml:space="preserve"> либо AlO, обусловленное </w:t>
      </w:r>
      <w:r>
        <w:t xml:space="preserve">в большинстве случаев </w:t>
      </w:r>
      <w:r w:rsidRPr="00E42882">
        <w:t xml:space="preserve">материалом изолирующей подложки. Несмотря на </w:t>
      </w:r>
      <w:r>
        <w:t>отчетливо</w:t>
      </w:r>
      <w:r w:rsidRPr="00E42882">
        <w:t xml:space="preserve"> идентифици</w:t>
      </w:r>
      <w:r>
        <w:t>руемую структуру</w:t>
      </w:r>
      <w:r w:rsidRPr="00E42882">
        <w:t xml:space="preserve"> переход</w:t>
      </w:r>
      <w:r>
        <w:t>ов</w:t>
      </w:r>
      <w:r w:rsidRPr="00E42882">
        <w:t>,</w:t>
      </w:r>
      <w:r>
        <w:t xml:space="preserve"> особенно в </w:t>
      </w:r>
      <w:r w:rsidRPr="00E42882">
        <w:t>AlO,</w:t>
      </w:r>
      <w:r>
        <w:t xml:space="preserve"> </w:t>
      </w:r>
      <w:r w:rsidRPr="00E42882">
        <w:t xml:space="preserve"> пока удалось использовать их лишь для качественных оценок.</w:t>
      </w:r>
    </w:p>
    <w:p w:rsidR="007C53EE" w:rsidRPr="00E03E1C" w:rsidRDefault="007C53EE" w:rsidP="007C53EE">
      <w:pPr>
        <w:pStyle w:val="Zv-bodyreport"/>
      </w:pPr>
      <w:r>
        <w:t>Н</w:t>
      </w:r>
      <w:r w:rsidRPr="00E03E1C">
        <w:t>ебольшие добавки Ti достаточны для появления компонент гамма системы TiO. В некоторых случаях молекулярный спектр TiO становится основным, практически полностью заглушая спектр подложки</w:t>
      </w:r>
      <w:r w:rsidRPr="00412A60">
        <w:t>. Представленные в работе [3]</w:t>
      </w:r>
      <w:r>
        <w:t>,</w:t>
      </w:r>
      <w:r w:rsidRPr="00412A60">
        <w:t xml:space="preserve"> в удобном для диагностик</w:t>
      </w:r>
      <w:r>
        <w:t>и</w:t>
      </w:r>
      <w:r w:rsidRPr="00412A60">
        <w:t xml:space="preserve"> виде</w:t>
      </w:r>
      <w:r>
        <w:t>,</w:t>
      </w:r>
      <w:r w:rsidRPr="00412A60">
        <w:t xml:space="preserve"> результаты моделирования</w:t>
      </w:r>
      <w:r>
        <w:t>,</w:t>
      </w:r>
      <w:r w:rsidRPr="00412A60">
        <w:t xml:space="preserve"> позволяют по </w:t>
      </w:r>
      <w:r>
        <w:t>с</w:t>
      </w:r>
      <w:r w:rsidRPr="00412A60">
        <w:t>о</w:t>
      </w:r>
      <w:r>
        <w:t>о</w:t>
      </w:r>
      <w:r w:rsidRPr="00412A60">
        <w:t xml:space="preserve">тношению амплитуд двух </w:t>
      </w:r>
      <w:r>
        <w:t xml:space="preserve">кантов </w:t>
      </w:r>
      <w:r w:rsidRPr="00E03E1C">
        <w:t>TiO</w:t>
      </w:r>
      <w:r>
        <w:t xml:space="preserve"> - 705 и 70</w:t>
      </w:r>
      <w:r w:rsidRPr="00053E93">
        <w:t>9</w:t>
      </w:r>
      <w:r>
        <w:t xml:space="preserve"> нм</w:t>
      </w:r>
      <w:r w:rsidRPr="00412A60">
        <w:t xml:space="preserve"> делать оценки </w:t>
      </w:r>
      <w:r>
        <w:t xml:space="preserve">молекулярных </w:t>
      </w:r>
      <w:r w:rsidRPr="00412A60">
        <w:t xml:space="preserve">температур в области </w:t>
      </w:r>
      <w:r>
        <w:t>до 5</w:t>
      </w:r>
      <w:r w:rsidRPr="00202158">
        <w:t xml:space="preserve"> </w:t>
      </w:r>
      <w:r w:rsidRPr="00412A60">
        <w:t>кК, что включает диапазон интересующих нас реакций синтеза.</w:t>
      </w:r>
      <w:r>
        <w:rPr>
          <w:sz w:val="20"/>
          <w:szCs w:val="20"/>
        </w:rPr>
        <w:t xml:space="preserve"> </w:t>
      </w:r>
      <w:r>
        <w:t>В регистрируемых спектрах это дает величины 1-4</w:t>
      </w:r>
      <w:r>
        <w:rPr>
          <w:lang w:val="en-US"/>
        </w:rPr>
        <w:t xml:space="preserve"> </w:t>
      </w:r>
      <w:r>
        <w:t>кК</w:t>
      </w:r>
      <w:r w:rsidRPr="00E03E1C">
        <w:t xml:space="preserve">. </w:t>
      </w:r>
    </w:p>
    <w:p w:rsidR="007C53EE" w:rsidRPr="00477963" w:rsidRDefault="007C53EE" w:rsidP="007C53EE">
      <w:pPr>
        <w:pStyle w:val="Zv-TitleReferences-ru"/>
      </w:pPr>
      <w:r w:rsidRPr="00154662">
        <w:t>Литература</w:t>
      </w:r>
    </w:p>
    <w:p w:rsidR="007C53EE" w:rsidRPr="0033528F" w:rsidRDefault="007C53EE" w:rsidP="007C53EE">
      <w:pPr>
        <w:pStyle w:val="Zv-References-ru"/>
      </w:pPr>
      <w:r w:rsidRPr="0033528F">
        <w:t>Batanov G</w:t>
      </w:r>
      <w:r>
        <w:t>.</w:t>
      </w:r>
      <w:r w:rsidRPr="0033528F">
        <w:t>M</w:t>
      </w:r>
      <w:r w:rsidRPr="003A36C9">
        <w:t>.</w:t>
      </w:r>
      <w:r w:rsidRPr="0033528F">
        <w:t>, Kharchev N.K</w:t>
      </w:r>
      <w:r w:rsidRPr="003A36C9">
        <w:t>.</w:t>
      </w:r>
      <w:r w:rsidRPr="0033528F">
        <w:t>, Letunov A.A</w:t>
      </w:r>
      <w:r w:rsidRPr="003A36C9">
        <w:t>.</w:t>
      </w:r>
      <w:r w:rsidRPr="0033528F">
        <w:t>, Malakhov D.V</w:t>
      </w:r>
      <w:r w:rsidRPr="003A36C9">
        <w:t>.</w:t>
      </w:r>
      <w:r w:rsidRPr="0033528F">
        <w:t>, Sarksian</w:t>
      </w:r>
      <w:r w:rsidRPr="007C53EE">
        <w:rPr>
          <w:rStyle w:val="Zv-TitleReferences-en0"/>
          <w:b w:val="0"/>
          <w:bCs w:val="0"/>
        </w:rPr>
        <w:t xml:space="preserve"> </w:t>
      </w:r>
      <w:r w:rsidRPr="0033528F">
        <w:t>K.A., Skvortsova</w:t>
      </w:r>
      <w:r w:rsidRPr="00784249">
        <w:rPr>
          <w:rStyle w:val="Zv-TitleReferences-en0"/>
          <w:b w:val="0"/>
          <w:bCs w:val="0"/>
        </w:rPr>
        <w:t> </w:t>
      </w:r>
      <w:r w:rsidRPr="0033528F">
        <w:t>N.</w:t>
      </w:r>
      <w:r w:rsidRPr="00784249">
        <w:rPr>
          <w:rStyle w:val="Zv-TitleReferences-en0"/>
          <w:b w:val="0"/>
          <w:bCs w:val="0"/>
        </w:rPr>
        <w:t> </w:t>
      </w:r>
      <w:r w:rsidRPr="0033528F">
        <w:t>N., et al.</w:t>
      </w:r>
      <w:r w:rsidRPr="0033528F">
        <w:rPr>
          <w:iCs/>
        </w:rPr>
        <w:t xml:space="preserve"> </w:t>
      </w:r>
      <w:r w:rsidRPr="007418B3">
        <w:t>Journal</w:t>
      </w:r>
      <w:r w:rsidRPr="0033528F">
        <w:t xml:space="preserve"> </w:t>
      </w:r>
      <w:r w:rsidRPr="007418B3">
        <w:t>of</w:t>
      </w:r>
      <w:r w:rsidRPr="0033528F">
        <w:t xml:space="preserve"> </w:t>
      </w:r>
      <w:r w:rsidRPr="007418B3">
        <w:t>Nanoelectronics</w:t>
      </w:r>
      <w:r w:rsidRPr="0033528F">
        <w:t xml:space="preserve"> </w:t>
      </w:r>
      <w:r w:rsidRPr="007418B3">
        <w:t>and</w:t>
      </w:r>
      <w:r w:rsidRPr="0033528F">
        <w:t xml:space="preserve"> </w:t>
      </w:r>
      <w:r w:rsidRPr="007418B3">
        <w:t>Optoelectronics</w:t>
      </w:r>
      <w:r w:rsidRPr="0033528F">
        <w:t xml:space="preserve">. 2013. </w:t>
      </w:r>
      <w:r w:rsidRPr="007418B3">
        <w:t>Vol</w:t>
      </w:r>
      <w:r w:rsidRPr="0033528F">
        <w:t xml:space="preserve">. 8, </w:t>
      </w:r>
      <w:r w:rsidRPr="007418B3">
        <w:t>P</w:t>
      </w:r>
      <w:r w:rsidRPr="0033528F">
        <w:t>58.</w:t>
      </w:r>
    </w:p>
    <w:p w:rsidR="007C53EE" w:rsidRPr="007C53EE" w:rsidRDefault="007C53EE" w:rsidP="007C53EE">
      <w:pPr>
        <w:pStyle w:val="Zv-References-ru"/>
        <w:rPr>
          <w:lang w:val="en-US"/>
        </w:rPr>
      </w:pPr>
      <w:r w:rsidRPr="0033528F">
        <w:rPr>
          <w:szCs w:val="24"/>
        </w:rPr>
        <w:t>N</w:t>
      </w:r>
      <w:r w:rsidRPr="007C53EE">
        <w:rPr>
          <w:szCs w:val="24"/>
          <w:lang w:val="en-US"/>
        </w:rPr>
        <w:t xml:space="preserve">. </w:t>
      </w:r>
      <w:r w:rsidRPr="0033528F">
        <w:rPr>
          <w:szCs w:val="24"/>
        </w:rPr>
        <w:t>N</w:t>
      </w:r>
      <w:r w:rsidRPr="007C53EE">
        <w:rPr>
          <w:szCs w:val="24"/>
          <w:lang w:val="en-US"/>
        </w:rPr>
        <w:t xml:space="preserve">. </w:t>
      </w:r>
      <w:r w:rsidRPr="007F00DE">
        <w:rPr>
          <w:szCs w:val="24"/>
        </w:rPr>
        <w:t>Skvortsova</w:t>
      </w:r>
      <w:r w:rsidRPr="007C53EE">
        <w:rPr>
          <w:szCs w:val="24"/>
          <w:lang w:val="en-US"/>
        </w:rPr>
        <w:t xml:space="preserve">, </w:t>
      </w:r>
      <w:r w:rsidRPr="0033528F">
        <w:rPr>
          <w:szCs w:val="24"/>
        </w:rPr>
        <w:t>N</w:t>
      </w:r>
      <w:r w:rsidRPr="007C53EE">
        <w:rPr>
          <w:szCs w:val="24"/>
          <w:lang w:val="en-US"/>
        </w:rPr>
        <w:t>.</w:t>
      </w:r>
      <w:r w:rsidRPr="0033528F">
        <w:rPr>
          <w:szCs w:val="24"/>
        </w:rPr>
        <w:t>K</w:t>
      </w:r>
      <w:r w:rsidRPr="007C53EE">
        <w:rPr>
          <w:szCs w:val="24"/>
          <w:lang w:val="en-US"/>
        </w:rPr>
        <w:t xml:space="preserve">. </w:t>
      </w:r>
      <w:r w:rsidRPr="0033528F">
        <w:rPr>
          <w:szCs w:val="24"/>
        </w:rPr>
        <w:t>Kharchev</w:t>
      </w:r>
      <w:r w:rsidRPr="007C53EE">
        <w:rPr>
          <w:szCs w:val="24"/>
          <w:lang w:val="en-US"/>
        </w:rPr>
        <w:t xml:space="preserve">, </w:t>
      </w:r>
      <w:r w:rsidRPr="007F00DE">
        <w:rPr>
          <w:szCs w:val="24"/>
        </w:rPr>
        <w:t>D</w:t>
      </w:r>
      <w:r w:rsidRPr="007C53EE">
        <w:rPr>
          <w:szCs w:val="24"/>
          <w:lang w:val="en-US"/>
        </w:rPr>
        <w:t xml:space="preserve">. </w:t>
      </w:r>
      <w:r w:rsidRPr="007F00DE">
        <w:rPr>
          <w:szCs w:val="24"/>
        </w:rPr>
        <w:t>V</w:t>
      </w:r>
      <w:r w:rsidRPr="007C53EE">
        <w:rPr>
          <w:szCs w:val="24"/>
          <w:lang w:val="en-US"/>
        </w:rPr>
        <w:t xml:space="preserve">. </w:t>
      </w:r>
      <w:r w:rsidRPr="007F00DE">
        <w:rPr>
          <w:szCs w:val="24"/>
        </w:rPr>
        <w:t>Malakhov</w:t>
      </w:r>
      <w:r w:rsidRPr="007C53EE">
        <w:rPr>
          <w:szCs w:val="24"/>
          <w:lang w:val="en-US"/>
        </w:rPr>
        <w:t xml:space="preserve">, </w:t>
      </w:r>
      <w:r w:rsidRPr="007F00DE">
        <w:rPr>
          <w:szCs w:val="24"/>
        </w:rPr>
        <w:t>A</w:t>
      </w:r>
      <w:r w:rsidRPr="007C53EE">
        <w:rPr>
          <w:szCs w:val="24"/>
          <w:lang w:val="en-US"/>
        </w:rPr>
        <w:t xml:space="preserve">. </w:t>
      </w:r>
      <w:r w:rsidRPr="007F00DE">
        <w:rPr>
          <w:szCs w:val="24"/>
        </w:rPr>
        <w:t>A</w:t>
      </w:r>
      <w:r w:rsidRPr="007C53EE">
        <w:rPr>
          <w:szCs w:val="24"/>
          <w:lang w:val="en-US"/>
        </w:rPr>
        <w:t xml:space="preserve">. </w:t>
      </w:r>
      <w:r w:rsidRPr="007F00DE">
        <w:rPr>
          <w:szCs w:val="24"/>
        </w:rPr>
        <w:t>Letunov</w:t>
      </w:r>
      <w:r w:rsidRPr="007C53EE">
        <w:rPr>
          <w:szCs w:val="24"/>
          <w:lang w:val="en-US"/>
        </w:rPr>
        <w:t xml:space="preserve">, </w:t>
      </w:r>
      <w:r w:rsidRPr="00784249">
        <w:rPr>
          <w:rStyle w:val="Zv-TitleReferences-en0"/>
          <w:b w:val="0"/>
          <w:bCs w:val="0"/>
        </w:rPr>
        <w:t>A. S. Sokolov</w:t>
      </w:r>
      <w:r w:rsidRPr="007C53EE">
        <w:rPr>
          <w:rStyle w:val="authorsname"/>
          <w:color w:val="333333"/>
          <w:lang w:val="en-US"/>
        </w:rPr>
        <w:t>,</w:t>
      </w:r>
      <w:r w:rsidRPr="007C53EE">
        <w:rPr>
          <w:szCs w:val="24"/>
          <w:lang w:val="en-US"/>
        </w:rPr>
        <w:t xml:space="preserve"> </w:t>
      </w:r>
      <w:r w:rsidRPr="007F00DE">
        <w:rPr>
          <w:szCs w:val="24"/>
        </w:rPr>
        <w:t>et</w:t>
      </w:r>
      <w:r w:rsidRPr="007C53EE">
        <w:rPr>
          <w:szCs w:val="24"/>
          <w:lang w:val="en-US"/>
        </w:rPr>
        <w:t>.</w:t>
      </w:r>
      <w:r w:rsidRPr="007F00DE">
        <w:rPr>
          <w:szCs w:val="24"/>
        </w:rPr>
        <w:t>al</w:t>
      </w:r>
      <w:r w:rsidRPr="007C53EE">
        <w:rPr>
          <w:szCs w:val="24"/>
          <w:lang w:val="en-US"/>
        </w:rPr>
        <w:t xml:space="preserve">.// </w:t>
      </w:r>
      <w:r w:rsidRPr="007F00DE">
        <w:rPr>
          <w:szCs w:val="24"/>
        </w:rPr>
        <w:t>Radiophysics</w:t>
      </w:r>
      <w:r w:rsidRPr="007C53EE">
        <w:rPr>
          <w:szCs w:val="24"/>
          <w:lang w:val="en-US"/>
        </w:rPr>
        <w:t xml:space="preserve"> </w:t>
      </w:r>
      <w:r w:rsidRPr="007F00DE">
        <w:rPr>
          <w:szCs w:val="24"/>
        </w:rPr>
        <w:t>and</w:t>
      </w:r>
      <w:r w:rsidRPr="007C53EE">
        <w:rPr>
          <w:szCs w:val="24"/>
          <w:lang w:val="en-US"/>
        </w:rPr>
        <w:t xml:space="preserve"> </w:t>
      </w:r>
      <w:r w:rsidRPr="007F00DE">
        <w:rPr>
          <w:szCs w:val="24"/>
        </w:rPr>
        <w:t>Quantum</w:t>
      </w:r>
      <w:r w:rsidRPr="007C53EE">
        <w:rPr>
          <w:szCs w:val="24"/>
          <w:lang w:val="en-US"/>
        </w:rPr>
        <w:t xml:space="preserve"> </w:t>
      </w:r>
      <w:r w:rsidRPr="007F00DE">
        <w:rPr>
          <w:szCs w:val="24"/>
        </w:rPr>
        <w:t>Electronics</w:t>
      </w:r>
      <w:r w:rsidRPr="007C53EE">
        <w:rPr>
          <w:szCs w:val="24"/>
          <w:lang w:val="en-US"/>
        </w:rPr>
        <w:t xml:space="preserve"> 58(9), 2016, </w:t>
      </w:r>
      <w:r w:rsidRPr="007F00DE">
        <w:rPr>
          <w:color w:val="333333"/>
          <w:spacing w:val="4"/>
          <w:szCs w:val="24"/>
          <w:shd w:val="clear" w:color="auto" w:fill="FCFCFC"/>
        </w:rPr>
        <w:t>pp</w:t>
      </w:r>
      <w:r w:rsidRPr="007C53EE">
        <w:rPr>
          <w:color w:val="333333"/>
          <w:spacing w:val="4"/>
          <w:szCs w:val="24"/>
          <w:shd w:val="clear" w:color="auto" w:fill="FCFCFC"/>
          <w:lang w:val="en-US"/>
        </w:rPr>
        <w:t xml:space="preserve"> 701–709</w:t>
      </w:r>
      <w:r w:rsidRPr="007C53EE">
        <w:rPr>
          <w:rFonts w:ascii="Helvetica" w:hAnsi="Helvetica"/>
          <w:color w:val="333333"/>
          <w:spacing w:val="4"/>
          <w:sz w:val="21"/>
          <w:szCs w:val="21"/>
          <w:shd w:val="clear" w:color="auto" w:fill="FCFCFC"/>
          <w:lang w:val="en-US"/>
        </w:rPr>
        <w:t>.</w:t>
      </w:r>
    </w:p>
    <w:p w:rsidR="007C53EE" w:rsidRPr="003F2B45" w:rsidRDefault="007C53EE" w:rsidP="007C53EE">
      <w:pPr>
        <w:pStyle w:val="Zv-References-ru"/>
        <w:rPr>
          <w:szCs w:val="24"/>
          <w:lang w:eastAsia="ru-RU"/>
        </w:rPr>
      </w:pPr>
      <w:r w:rsidRPr="003F2B45">
        <w:rPr>
          <w:szCs w:val="24"/>
        </w:rPr>
        <w:t>Hermann J., Perrone A., Dutouquet C. J. Phys. B: At. Mol. Opt. Phys. 2001. V. 34. P. 153.</w:t>
      </w:r>
    </w:p>
    <w:sectPr w:rsidR="007C53EE" w:rsidRPr="003F2B4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A1" w:rsidRDefault="00821BA1">
      <w:r>
        <w:separator/>
      </w:r>
    </w:p>
  </w:endnote>
  <w:endnote w:type="continuationSeparator" w:id="0">
    <w:p w:rsidR="00821BA1" w:rsidRDefault="0082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53E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A1" w:rsidRDefault="00821BA1">
      <w:r>
        <w:separator/>
      </w:r>
    </w:p>
  </w:footnote>
  <w:footnote w:type="continuationSeparator" w:id="0">
    <w:p w:rsidR="00821BA1" w:rsidRDefault="00821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C53EE" w:rsidRDefault="00F536A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BA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C53EE"/>
    <w:rsid w:val="007E06CE"/>
    <w:rsid w:val="00802D35"/>
    <w:rsid w:val="00821BA1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36A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Normal (Web)"/>
    <w:basedOn w:val="a"/>
    <w:rsid w:val="007C53EE"/>
    <w:pPr>
      <w:spacing w:before="100" w:beforeAutospacing="1" w:after="100" w:afterAutospacing="1"/>
    </w:pPr>
  </w:style>
  <w:style w:type="character" w:customStyle="1" w:styleId="authorsname">
    <w:name w:val="authors__name"/>
    <w:basedOn w:val="a0"/>
    <w:rsid w:val="007C53EE"/>
  </w:style>
  <w:style w:type="character" w:customStyle="1" w:styleId="Zv-bodyreport0">
    <w:name w:val="Zv-body_report Знак"/>
    <w:basedOn w:val="a0"/>
    <w:link w:val="Zv-bodyreport"/>
    <w:rsid w:val="007C53EE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rsid w:val="007C53EE"/>
    <w:rPr>
      <w:sz w:val="24"/>
      <w:lang w:val="en-US" w:eastAsia="en-US"/>
    </w:rPr>
  </w:style>
  <w:style w:type="character" w:customStyle="1" w:styleId="Zv-TitleReferences-en0">
    <w:name w:val="Zv-Title_References-en Знак"/>
    <w:basedOn w:val="a0"/>
    <w:link w:val="Zv-TitleReferences-en"/>
    <w:rsid w:val="007C53EE"/>
    <w:rPr>
      <w:b/>
      <w:bCs/>
      <w:sz w:val="24"/>
      <w:lang w:eastAsia="en-US"/>
    </w:rPr>
  </w:style>
  <w:style w:type="character" w:styleId="a9">
    <w:name w:val="Hyperlink"/>
    <w:basedOn w:val="a0"/>
    <w:rsid w:val="007C5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диагностики разрядов инициируемых излучением гиротрона в порошковых смесях, по оптическим спектрам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2017-01-15T20:55:00Z</dcterms:created>
  <dcterms:modified xsi:type="dcterms:W3CDTF">2017-01-15T20:58:00Z</dcterms:modified>
</cp:coreProperties>
</file>