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8" w:rsidRPr="00084259" w:rsidRDefault="00677788" w:rsidP="00677788">
      <w:pPr>
        <w:pStyle w:val="Zv-Titlereport"/>
        <w:ind w:left="567" w:right="566"/>
      </w:pPr>
      <w:bookmarkStart w:id="0" w:name="_Hlk466308436"/>
      <w:bookmarkStart w:id="1" w:name="OLE_LINK21"/>
      <w:bookmarkStart w:id="2" w:name="OLE_LINK22"/>
      <w:r w:rsidRPr="00084259">
        <w:rPr>
          <w:shd w:val="clear" w:color="auto" w:fill="FFFFFF"/>
        </w:rPr>
        <w:t>ИССЛЕДОВАНИЕ СИНТЕТИЧЕСКОЙ СТРУИ, СФОРМИРОВАННОЙ МГД</w:t>
      </w:r>
      <w:r>
        <w:rPr>
          <w:shd w:val="clear" w:color="auto" w:fill="FFFFFF"/>
        </w:rPr>
        <w:t>-</w:t>
      </w:r>
      <w:r w:rsidRPr="00084259">
        <w:rPr>
          <w:shd w:val="clear" w:color="auto" w:fill="FFFFFF"/>
        </w:rPr>
        <w:t>АКТУАТОРОМ</w:t>
      </w:r>
      <w:bookmarkEnd w:id="1"/>
      <w:bookmarkEnd w:id="2"/>
    </w:p>
    <w:p w:rsidR="00677788" w:rsidRPr="00BC14E0" w:rsidRDefault="00677788" w:rsidP="00677788">
      <w:pPr>
        <w:pStyle w:val="Zv-Author"/>
      </w:pPr>
      <w:r w:rsidRPr="00BC14E0">
        <w:rPr>
          <w:u w:val="single"/>
        </w:rPr>
        <w:t>Кармацкий Р.Е.</w:t>
      </w:r>
      <w:r w:rsidRPr="00BC14E0">
        <w:t xml:space="preserve">, </w:t>
      </w:r>
      <w:r w:rsidRPr="00084259">
        <w:rPr>
          <w:vertAlign w:val="superscript"/>
        </w:rPr>
        <w:t>1</w:t>
      </w:r>
      <w:r w:rsidRPr="00BC14E0">
        <w:t xml:space="preserve">Казанский П.Н., </w:t>
      </w:r>
      <w:r w:rsidRPr="00084259">
        <w:rPr>
          <w:vertAlign w:val="superscript"/>
        </w:rPr>
        <w:t>1</w:t>
      </w:r>
      <w:r w:rsidRPr="00BC14E0">
        <w:t xml:space="preserve">Моралев И.А., </w:t>
      </w:r>
      <w:r w:rsidRPr="00084259">
        <w:rPr>
          <w:vertAlign w:val="superscript"/>
        </w:rPr>
        <w:t>1</w:t>
      </w:r>
      <w:r>
        <w:t>Фирсов А.</w:t>
      </w:r>
      <w:r w:rsidRPr="00BC14E0">
        <w:t xml:space="preserve">А., </w:t>
      </w:r>
      <w:r w:rsidRPr="00084259">
        <w:rPr>
          <w:vertAlign w:val="superscript"/>
        </w:rPr>
        <w:t>1</w:t>
      </w:r>
      <w:r w:rsidRPr="00BC14E0">
        <w:t>Ефимов А.В.</w:t>
      </w:r>
    </w:p>
    <w:p w:rsidR="00677788" w:rsidRPr="00BC14E0" w:rsidRDefault="00677788" w:rsidP="00677788">
      <w:pPr>
        <w:pStyle w:val="Zv-Organization"/>
        <w:rPr>
          <w:rStyle w:val="a8"/>
        </w:rPr>
      </w:pPr>
      <w:r>
        <w:rPr>
          <w:szCs w:val="24"/>
        </w:rPr>
        <w:t>Московский энергетический институт, г. Москва, Россия</w:t>
      </w:r>
      <w:r w:rsidRPr="00BC14E0">
        <w:t xml:space="preserve"> </w:t>
      </w:r>
      <w:hyperlink r:id="rId7" w:history="1">
        <w:r w:rsidRPr="00BC14E0">
          <w:rPr>
            <w:rStyle w:val="a8"/>
            <w:lang w:val="en-US"/>
          </w:rPr>
          <w:t>knispel</w:t>
        </w:r>
        <w:r w:rsidRPr="00BC14E0">
          <w:rPr>
            <w:rStyle w:val="a8"/>
          </w:rPr>
          <w:t>.</w:t>
        </w:r>
        <w:r w:rsidRPr="00BC14E0">
          <w:rPr>
            <w:rStyle w:val="a8"/>
            <w:lang w:val="en-US"/>
          </w:rPr>
          <w:t>kurt</w:t>
        </w:r>
        <w:r w:rsidRPr="00BC14E0">
          <w:rPr>
            <w:rStyle w:val="a8"/>
          </w:rPr>
          <w:t>@</w:t>
        </w:r>
        <w:r w:rsidRPr="00BC14E0">
          <w:rPr>
            <w:rStyle w:val="a8"/>
            <w:lang w:val="en-US"/>
          </w:rPr>
          <w:t>gmail</w:t>
        </w:r>
        <w:r w:rsidRPr="00BC14E0">
          <w:rPr>
            <w:rStyle w:val="a8"/>
          </w:rPr>
          <w:t>.</w:t>
        </w:r>
        <w:r w:rsidRPr="00BC14E0">
          <w:rPr>
            <w:rStyle w:val="a8"/>
            <w:lang w:val="en-US"/>
          </w:rPr>
          <w:t>com</w:t>
        </w:r>
      </w:hyperlink>
      <w:r w:rsidRPr="00EE6C6F">
        <w:br/>
      </w:r>
      <w:r w:rsidRPr="00084259">
        <w:rPr>
          <w:vertAlign w:val="superscript"/>
        </w:rPr>
        <w:t>1</w:t>
      </w:r>
      <w:r w:rsidRPr="002F20E6">
        <w:rPr>
          <w:szCs w:val="24"/>
        </w:rPr>
        <w:t>Объединенный институт высоких температур РАН, г. Москва, Россия</w:t>
      </w:r>
      <w:r w:rsidRPr="00BC14E0">
        <w:t>,</w:t>
      </w:r>
      <w:r w:rsidRPr="00677788">
        <w:br/>
      </w:r>
      <w:r>
        <w:rPr>
          <w:lang w:val="en-US"/>
        </w:rPr>
        <w:t xml:space="preserve">    </w:t>
      </w:r>
      <w:r w:rsidRPr="00BC14E0">
        <w:t xml:space="preserve"> </w:t>
      </w:r>
      <w:hyperlink r:id="rId8" w:history="1">
        <w:r w:rsidRPr="00BC14E0">
          <w:rPr>
            <w:rStyle w:val="a8"/>
            <w:lang w:val="en-US"/>
          </w:rPr>
          <w:t>morler</w:t>
        </w:r>
        <w:r w:rsidRPr="00BC14E0">
          <w:rPr>
            <w:rStyle w:val="a8"/>
          </w:rPr>
          <w:t>@</w:t>
        </w:r>
        <w:r w:rsidRPr="00BC14E0">
          <w:rPr>
            <w:rStyle w:val="a8"/>
            <w:lang w:val="en-US"/>
          </w:rPr>
          <w:t>mail</w:t>
        </w:r>
        <w:r w:rsidRPr="00BC14E0">
          <w:rPr>
            <w:rStyle w:val="a8"/>
          </w:rPr>
          <w:t>.</w:t>
        </w:r>
        <w:r w:rsidRPr="00BC14E0">
          <w:rPr>
            <w:rStyle w:val="a8"/>
            <w:lang w:val="en-US"/>
          </w:rPr>
          <w:t>ru</w:t>
        </w:r>
      </w:hyperlink>
    </w:p>
    <w:p w:rsidR="00677788" w:rsidRPr="00BC14E0" w:rsidRDefault="00677788" w:rsidP="00677788">
      <w:pPr>
        <w:pStyle w:val="21"/>
        <w:spacing w:after="0" w:line="240" w:lineRule="auto"/>
        <w:ind w:firstLine="142"/>
        <w:jc w:val="both"/>
      </w:pPr>
      <w:bookmarkStart w:id="3" w:name="_GoBack"/>
      <w:bookmarkEnd w:id="0"/>
      <w:bookmarkEnd w:id="3"/>
      <w:r>
        <w:rPr>
          <w:noProof/>
        </w:rPr>
        <w:pict>
          <v:rect id="Rectangle 9" o:spid="_x0000_s1026" style="position:absolute;left:0;text-align:left;margin-left:310.8pt;margin-top:142.25pt;width:178.5pt;height:49.05pt;z-index:-25165824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" filled="f" stroked="f">
            <v:textbox inset="1.62561mm,.81281mm,1.62561mm,.81281mm">
              <w:txbxContent>
                <w:p w:rsidR="00677788" w:rsidRDefault="00677788" w:rsidP="00677788">
                  <w:pPr>
                    <w:pStyle w:val="21"/>
                    <w:spacing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t>Рисунок.</w:t>
                  </w:r>
                  <w:r w:rsidRPr="00AC2673">
                    <w:t xml:space="preserve"> </w:t>
                  </w:r>
                  <w:r>
                    <w:t>Теневая картина синтетической струи через 70 мкс после пробоя разряда.</w:t>
                  </w:r>
                </w:p>
              </w:txbxContent>
            </v:textbox>
            <w10:wrap type="tight"/>
          </v:rect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67310</wp:posOffset>
            </wp:positionV>
            <wp:extent cx="2181225" cy="1743075"/>
            <wp:effectExtent l="19050" t="0" r="9525" b="0"/>
            <wp:wrapSquare wrapText="bothSides"/>
            <wp:docPr id="3" name="Рисунок 33" descr="D:\ИВТРАН\СТАТЬИ\2014.08.18 Работа с ЦИАМ\теневые картины синтетической струи\280002mo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D:\ИВТРАН\СТАТЬИ\2014.08.18 Работа с ЦИАМ\теневые картины синтетической струи\280002mod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4E0">
        <w:t>Данная работа посвящена исследованию нового типа актуатора (управляющего элемента), основанного на создании струй с нулевым расходом массы за период работы устройства (синтетической струе) [1]. Газ внутри канала актуатора ускоряется благодаря зажиганию дуго</w:t>
      </w:r>
      <w:r>
        <w:t>вого разряда в магнитном поле 1,</w:t>
      </w:r>
      <w:r w:rsidRPr="00BC14E0">
        <w:t>2</w:t>
      </w:r>
      <w:r>
        <w:t> </w:t>
      </w:r>
      <w:r w:rsidRPr="00BC14E0">
        <w:t>Т. Сила тока в дуге составляет 300</w:t>
      </w:r>
      <w:r>
        <w:t> </w:t>
      </w:r>
      <w:r w:rsidRPr="00BC14E0">
        <w:t>А. Благодаря наличию несимметричного энерговклада возможно спроектировать канал актуатора открытым с двух сторон. Это позволяет снизить время релаксации актуатора после выключения дуги и таким образом увеличить частоту работы устройства по сравнению с искровыми</w:t>
      </w:r>
      <w:r>
        <w:t xml:space="preserve"> актуаторами без магнитного поля </w:t>
      </w:r>
      <w:r w:rsidRPr="00BC14E0">
        <w:t xml:space="preserve">[2]. Асимметричная струя, созданная вблизи одного из выходов канала, была исследована теневым методом </w:t>
      </w:r>
      <w:r>
        <w:t xml:space="preserve">(рисунок) </w:t>
      </w:r>
      <w:r w:rsidRPr="00BC14E0">
        <w:t xml:space="preserve">и методом </w:t>
      </w:r>
      <w:r w:rsidRPr="00BC14E0">
        <w:rPr>
          <w:lang w:val="en-US"/>
        </w:rPr>
        <w:t>PIV</w:t>
      </w:r>
      <w:r w:rsidRPr="00BC14E0">
        <w:t>. Было обнаружено</w:t>
      </w:r>
      <w:r>
        <w:t>,</w:t>
      </w:r>
      <w:r w:rsidRPr="00BC14E0">
        <w:t xml:space="preserve"> что скорость струи вблизи среза сопла составляет 450 м/с. При этом передний фронт струи движется со скоростью 200 м/с.</w:t>
      </w:r>
    </w:p>
    <w:p w:rsidR="00677788" w:rsidRPr="00084259" w:rsidRDefault="00677788" w:rsidP="00677788">
      <w:pPr>
        <w:pStyle w:val="Zv-TitleReferences-ru"/>
      </w:pPr>
      <w:r w:rsidRPr="00BC14E0">
        <w:t>Литература</w:t>
      </w:r>
    </w:p>
    <w:p w:rsidR="00677788" w:rsidRPr="00BC14E0" w:rsidRDefault="00677788" w:rsidP="00677788">
      <w:pPr>
        <w:pStyle w:val="Zv-References-ru"/>
        <w:numPr>
          <w:ilvl w:val="0"/>
          <w:numId w:val="1"/>
        </w:numPr>
        <w:rPr>
          <w:noProof/>
          <w:lang w:val="en-US"/>
        </w:rPr>
      </w:pPr>
      <w:r w:rsidRPr="00BC14E0">
        <w:rPr>
          <w:noProof/>
          <w:lang w:val="en-US"/>
        </w:rPr>
        <w:t>M. Jabbal, Int. J. Heat and Fluid Flow, Vol. 29, 2008, pp. 119-130.</w:t>
      </w:r>
    </w:p>
    <w:p w:rsidR="00677788" w:rsidRPr="00BC14E0" w:rsidRDefault="00677788" w:rsidP="00677788">
      <w:pPr>
        <w:pStyle w:val="Zv-References-ru"/>
        <w:numPr>
          <w:ilvl w:val="0"/>
          <w:numId w:val="1"/>
        </w:numPr>
        <w:rPr>
          <w:rFonts w:eastAsia="Calibri"/>
          <w:lang w:val="en-US"/>
        </w:rPr>
      </w:pPr>
      <w:r w:rsidRPr="00BC14E0">
        <w:rPr>
          <w:rFonts w:eastAsia="Calibri"/>
          <w:lang w:val="en-US"/>
        </w:rPr>
        <w:t>Di Jina, Chinese Journal of Aeronautics, Vol 28, Is 1, Feb 2015, P66–76.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24D" w:rsidRDefault="0076624D">
      <w:r>
        <w:separator/>
      </w:r>
    </w:p>
  </w:endnote>
  <w:endnote w:type="continuationSeparator" w:id="0">
    <w:p w:rsidR="0076624D" w:rsidRDefault="00766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110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110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778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24D" w:rsidRDefault="0076624D">
      <w:r>
        <w:separator/>
      </w:r>
    </w:p>
  </w:footnote>
  <w:footnote w:type="continuationSeparator" w:id="0">
    <w:p w:rsidR="0076624D" w:rsidRDefault="00766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CF110D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624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77788"/>
    <w:rsid w:val="006A4E54"/>
    <w:rsid w:val="00732A2E"/>
    <w:rsid w:val="0076624D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F110D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21">
    <w:name w:val="Body Text 2"/>
    <w:basedOn w:val="a"/>
    <w:link w:val="22"/>
    <w:rsid w:val="006777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7788"/>
    <w:rPr>
      <w:sz w:val="24"/>
      <w:szCs w:val="24"/>
    </w:rPr>
  </w:style>
  <w:style w:type="character" w:styleId="a8">
    <w:name w:val="Hyperlink"/>
    <w:rsid w:val="006777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le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ispel.kurt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СИНТЕТИЧЕСКОЙ СТРУИ, СФОРМИРОВАННОЙ МГД-АКТУАТОРОМ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2017-01-15T19:41:00Z</dcterms:created>
  <dcterms:modified xsi:type="dcterms:W3CDTF">2017-01-15T19:43:00Z</dcterms:modified>
</cp:coreProperties>
</file>