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B6" w:rsidRPr="009E425A" w:rsidRDefault="009D57B6" w:rsidP="009D57B6">
      <w:pPr>
        <w:pStyle w:val="Zv-Titlereport"/>
      </w:pPr>
      <w:bookmarkStart w:id="0" w:name="_Hlk466914458"/>
      <w:bookmarkStart w:id="1" w:name="OLE_LINK17"/>
      <w:bookmarkStart w:id="2" w:name="OLE_LINK18"/>
      <w:r w:rsidRPr="009E425A">
        <w:t xml:space="preserve">Размерностный метод </w:t>
      </w:r>
      <w:r w:rsidRPr="00A16969">
        <w:t>определения</w:t>
      </w:r>
      <w:r w:rsidRPr="009E425A">
        <w:t xml:space="preserve"> скорости эне</w:t>
      </w:r>
      <w:r>
        <w:t>рговвода в</w:t>
      </w:r>
      <w:r>
        <w:rPr>
          <w:lang w:val="en-US"/>
        </w:rPr>
        <w:t> </w:t>
      </w:r>
      <w:r>
        <w:t>разрядный промежуток</w:t>
      </w:r>
      <w:bookmarkEnd w:id="1"/>
      <w:bookmarkEnd w:id="2"/>
    </w:p>
    <w:p w:rsidR="009D57B6" w:rsidRPr="00D53BF3" w:rsidRDefault="009D57B6" w:rsidP="009D57B6">
      <w:pPr>
        <w:pStyle w:val="Zv-Author"/>
      </w:pPr>
      <w:r w:rsidRPr="00D53BF3">
        <w:t>Эльдаров Ш.Ш.</w:t>
      </w:r>
    </w:p>
    <w:p w:rsidR="009D57B6" w:rsidRPr="00C338EF" w:rsidRDefault="009D57B6" w:rsidP="009D57B6">
      <w:pPr>
        <w:pStyle w:val="Zv-Organization"/>
      </w:pPr>
      <w:r w:rsidRPr="00E91EFB">
        <w:rPr>
          <w:szCs w:val="24"/>
        </w:rPr>
        <w:t>Дагестанский</w:t>
      </w:r>
      <w:r w:rsidRPr="006F6877">
        <w:rPr>
          <w:szCs w:val="24"/>
        </w:rPr>
        <w:t xml:space="preserve"> </w:t>
      </w:r>
      <w:r w:rsidRPr="00E91EFB">
        <w:rPr>
          <w:szCs w:val="24"/>
        </w:rPr>
        <w:t>государственный</w:t>
      </w:r>
      <w:r w:rsidRPr="006F6877">
        <w:rPr>
          <w:szCs w:val="24"/>
        </w:rPr>
        <w:t xml:space="preserve"> </w:t>
      </w:r>
      <w:r w:rsidRPr="00E91EFB">
        <w:rPr>
          <w:szCs w:val="24"/>
        </w:rPr>
        <w:t>университет</w:t>
      </w:r>
      <w:r w:rsidRPr="006F6877">
        <w:rPr>
          <w:szCs w:val="24"/>
        </w:rPr>
        <w:t xml:space="preserve">, </w:t>
      </w:r>
      <w:r w:rsidRPr="00E91EFB">
        <w:rPr>
          <w:szCs w:val="24"/>
        </w:rPr>
        <w:t>г</w:t>
      </w:r>
      <w:r w:rsidRPr="006F6877">
        <w:rPr>
          <w:szCs w:val="24"/>
        </w:rPr>
        <w:t>.</w:t>
      </w:r>
      <w:r w:rsidRPr="00491445">
        <w:rPr>
          <w:szCs w:val="24"/>
          <w:lang w:val="en-US"/>
        </w:rPr>
        <w:t> </w:t>
      </w:r>
      <w:r>
        <w:rPr>
          <w:szCs w:val="24"/>
        </w:rPr>
        <w:t>Махачкала</w:t>
      </w:r>
      <w:r w:rsidRPr="006F6877">
        <w:rPr>
          <w:szCs w:val="24"/>
        </w:rPr>
        <w:t xml:space="preserve">, </w:t>
      </w:r>
      <w:r>
        <w:rPr>
          <w:szCs w:val="24"/>
        </w:rPr>
        <w:t>Россия</w:t>
      </w:r>
      <w:r w:rsidRPr="00D53BF3">
        <w:t xml:space="preserve">, </w:t>
      </w:r>
      <w:hyperlink r:id="rId7" w:history="1">
        <w:r w:rsidR="00C338EF" w:rsidRPr="00DA1424">
          <w:rPr>
            <w:rStyle w:val="a8"/>
          </w:rPr>
          <w:t>dgu@dgu.ru</w:t>
        </w:r>
      </w:hyperlink>
    </w:p>
    <w:bookmarkEnd w:id="0"/>
    <w:p w:rsidR="009D57B6" w:rsidRPr="00A16969" w:rsidRDefault="009D57B6" w:rsidP="009D57B6">
      <w:pPr>
        <w:pStyle w:val="Zv-bodyreport"/>
      </w:pPr>
      <w:r w:rsidRPr="00A16969">
        <w:t>Электрическая энергия, поступающая в разрядный</w:t>
      </w:r>
      <w:r>
        <w:t xml:space="preserve"> промежуток, перераспределяется</w:t>
      </w:r>
      <w:r w:rsidRPr="00A16969">
        <w:t xml:space="preserve"> на энергию газодинамического движения, нагрев, ионизацию и на энергию, распределяемую по спектру излучения плазменного канала разряда[1].</w:t>
      </w:r>
    </w:p>
    <w:p w:rsidR="009D57B6" w:rsidRPr="00A16969" w:rsidRDefault="009D57B6" w:rsidP="009D57B6">
      <w:pPr>
        <w:pStyle w:val="Zv-bodyreport"/>
      </w:pPr>
      <w:r>
        <w:t>В первом приближении м</w:t>
      </w:r>
      <w:r w:rsidRPr="00A16969">
        <w:t>ожно записать:</w:t>
      </w:r>
    </w:p>
    <w:p w:rsidR="009D57B6" w:rsidRDefault="009D57B6" w:rsidP="009D57B6">
      <w:pPr>
        <w:pStyle w:val="Zv-formula"/>
      </w:pPr>
      <w:r w:rsidRPr="00A16969">
        <w:t xml:space="preserve"> </w:t>
      </w:r>
      <w:r w:rsidRPr="009D57B6"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A16969">
        <w:object w:dxaOrig="1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8" o:title=""/>
          </v:shape>
          <o:OLEObject Type="Embed" ProgID="Equation.3" ShapeID="_x0000_i1025" DrawAspect="Content" ObjectID="_1545839218" r:id="rId9"/>
        </w:object>
      </w:r>
      <w:r w:rsidRPr="00A16969">
        <w:t xml:space="preserve">, </w:t>
      </w:r>
      <w:r w:rsidRPr="00A16969">
        <w:tab/>
        <w:t>(1)</w:t>
      </w:r>
    </w:p>
    <w:p w:rsidR="009D57B6" w:rsidRDefault="009D57B6" w:rsidP="009D57B6">
      <w:pPr>
        <w:pStyle w:val="Zv-bodyreport"/>
        <w:rPr>
          <w:lang w:val="en-US"/>
        </w:rPr>
      </w:pPr>
      <w:r w:rsidRPr="00A16969">
        <w:t xml:space="preserve">где </w:t>
      </w:r>
      <w:r w:rsidRPr="00A16969">
        <w:rPr>
          <w:i/>
          <w:lang w:val="en-US"/>
        </w:rPr>
        <w:t>U</w:t>
      </w:r>
      <w:r w:rsidRPr="00A16969">
        <w:rPr>
          <w:i/>
        </w:rPr>
        <w:t>,</w:t>
      </w:r>
      <w:r>
        <w:rPr>
          <w:i/>
        </w:rPr>
        <w:t xml:space="preserve"> </w:t>
      </w:r>
      <w:r w:rsidRPr="00A16969">
        <w:rPr>
          <w:i/>
          <w:lang w:val="en-US"/>
        </w:rPr>
        <w:t>L</w:t>
      </w:r>
      <w:r w:rsidRPr="00A16969">
        <w:rPr>
          <w:i/>
        </w:rPr>
        <w:t>,</w:t>
      </w:r>
      <w:r>
        <w:rPr>
          <w:i/>
        </w:rPr>
        <w:t xml:space="preserve"> </w:t>
      </w:r>
      <w:r w:rsidRPr="00A16969">
        <w:rPr>
          <w:i/>
          <w:lang w:val="en-US"/>
        </w:rPr>
        <w:t>P</w:t>
      </w:r>
      <w:r w:rsidRPr="00A16969">
        <w:t xml:space="preserve"> </w:t>
      </w:r>
      <w:r>
        <w:t>—</w:t>
      </w:r>
      <w:r w:rsidRPr="00A16969">
        <w:t xml:space="preserve"> напряжение, индуктивность и давление соответственно.</w:t>
      </w:r>
    </w:p>
    <w:p w:rsidR="009D57B6" w:rsidRPr="00A16969" w:rsidRDefault="009D57B6" w:rsidP="009D57B6">
      <w:pPr>
        <w:pStyle w:val="Zv-bodyreport"/>
      </w:pPr>
      <w:r w:rsidRPr="009D57B6">
        <w:t>Явный</w:t>
      </w:r>
      <w:r w:rsidRPr="00A16969">
        <w:t xml:space="preserve"> вид функциональной зависимости (1) можно найти на основе размерностных соотношений.</w:t>
      </w:r>
      <w:r w:rsidRPr="009D57B6">
        <w:t xml:space="preserve"> </w:t>
      </w:r>
      <w:r w:rsidRPr="00A16969">
        <w:t>Для этого представим выражение (1) в виде одночлена:</w:t>
      </w:r>
    </w:p>
    <w:p w:rsidR="009D57B6" w:rsidRPr="00A16969" w:rsidRDefault="009D57B6" w:rsidP="009D57B6">
      <w:pPr>
        <w:pStyle w:val="Zv-formula"/>
      </w:pPr>
      <w:r w:rsidRPr="00A16969">
        <w:t xml:space="preserve"> </w:t>
      </w:r>
      <w:r>
        <w:rPr>
          <w:lang w:val="en-US"/>
        </w:rPr>
        <w:tab/>
      </w:r>
      <w:r w:rsidRPr="009D57B6">
        <w:t>1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A16969">
        <w:t xml:space="preserve"> </w:t>
      </w:r>
      <w:r w:rsidRPr="00A16969">
        <w:object w:dxaOrig="1040" w:dyaOrig="660">
          <v:shape id="_x0000_i1026" type="#_x0000_t75" style="width:53.25pt;height:36pt" o:ole="">
            <v:imagedata r:id="rId10" o:title=""/>
          </v:shape>
          <o:OLEObject Type="Embed" ProgID="Equation.3" ShapeID="_x0000_i1026" DrawAspect="Content" ObjectID="_1545839219" r:id="rId11"/>
        </w:object>
      </w:r>
      <w:r w:rsidRPr="00A16969">
        <w:t>,</w:t>
      </w:r>
      <w:r w:rsidRPr="00A16969">
        <w:tab/>
        <w:t>(2)</w:t>
      </w:r>
    </w:p>
    <w:p w:rsidR="009D57B6" w:rsidRPr="00A16969" w:rsidRDefault="009D57B6" w:rsidP="009D57B6">
      <w:pPr>
        <w:pStyle w:val="Zv-bodyreport"/>
      </w:pPr>
      <w:r w:rsidRPr="00A16969">
        <w:t xml:space="preserve">где </w:t>
      </w:r>
      <w:r w:rsidRPr="00A16969">
        <w:rPr>
          <w:i/>
        </w:rPr>
        <w:t xml:space="preserve">А </w:t>
      </w:r>
      <w:r>
        <w:t>—</w:t>
      </w:r>
      <w:r w:rsidRPr="00A16969">
        <w:t xml:space="preserve"> безразмерная константа.</w:t>
      </w:r>
    </w:p>
    <w:p w:rsidR="009D57B6" w:rsidRPr="00A16969" w:rsidRDefault="009D57B6" w:rsidP="009D57B6">
      <w:pPr>
        <w:pStyle w:val="Zv-bodyreport"/>
      </w:pPr>
      <w:r w:rsidRPr="00A16969">
        <w:t xml:space="preserve">Далее учтем, что </w:t>
      </w:r>
    </w:p>
    <w:p w:rsidR="009D57B6" w:rsidRPr="00A16969" w:rsidRDefault="009D57B6" w:rsidP="009D57B6">
      <w:pPr>
        <w:pStyle w:val="Zv-formula"/>
      </w:pPr>
      <w:r w:rsidRPr="00A16969">
        <w:t xml:space="preserve"> </w:t>
      </w:r>
      <w:r>
        <w:rPr>
          <w:lang w:val="en-US"/>
        </w:rPr>
        <w:tab/>
      </w:r>
      <w:r w:rsidRPr="00A16969">
        <w:t xml:space="preserve">[ </w:t>
      </w: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sz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 w:val="28"/>
              </w:rPr>
              <m:t>V</m:t>
            </m:r>
          </m:sub>
        </m:sSub>
      </m:oMath>
      <w:r w:rsidRPr="00A16969">
        <w:t xml:space="preserve"> ]    =   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sup>
        </m:sSup>
      </m:oMath>
      <w:r w:rsidRPr="00A16969">
        <w:tab/>
        <w:t>(3)</w:t>
      </w:r>
    </w:p>
    <w:p w:rsidR="009D57B6" w:rsidRPr="00A16969" w:rsidRDefault="009D57B6" w:rsidP="009D57B6">
      <w:pPr>
        <w:pStyle w:val="Zv-bodyreport"/>
      </w:pPr>
    </w:p>
    <w:p w:rsidR="009D57B6" w:rsidRPr="00A16969" w:rsidRDefault="009D57B6" w:rsidP="009D57B6">
      <w:pPr>
        <w:pStyle w:val="Zv-bodyreport"/>
      </w:pPr>
      <w:r w:rsidRPr="00A16969">
        <w:t>а также, соответственно</w:t>
      </w:r>
    </w:p>
    <w:p w:rsidR="009D57B6" w:rsidRPr="00A16969" w:rsidRDefault="009D57B6" w:rsidP="009D57B6">
      <w:pPr>
        <w:pStyle w:val="Zv-formula"/>
        <w:tabs>
          <w:tab w:val="left" w:pos="2977"/>
        </w:tabs>
      </w:pPr>
      <w:r w:rsidRPr="00A16969"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A16969">
        <w:object w:dxaOrig="3040" w:dyaOrig="760">
          <v:shape id="_x0000_i1027" type="#_x0000_t75" style="width:151.5pt;height:36pt" o:ole="">
            <v:imagedata r:id="rId12" o:title=""/>
          </v:shape>
          <o:OLEObject Type="Embed" ProgID="Equation.3" ShapeID="_x0000_i1027" DrawAspect="Content" ObjectID="_1545839220" r:id="rId13"/>
        </w:object>
      </w:r>
      <w:r w:rsidRPr="00A16969">
        <w:t>.</w:t>
      </w:r>
      <w:r w:rsidRPr="00A16969">
        <w:tab/>
        <w:t>(4)</w:t>
      </w:r>
    </w:p>
    <w:p w:rsidR="009D57B6" w:rsidRPr="00A16969" w:rsidRDefault="009D57B6" w:rsidP="009D57B6">
      <w:pPr>
        <w:pStyle w:val="Zv-bodyreport"/>
      </w:pPr>
      <w:r w:rsidRPr="00A16969">
        <w:t xml:space="preserve">Значения показателей степеней к, </w:t>
      </w:r>
      <w:r w:rsidRPr="00A16969">
        <w:rPr>
          <w:lang w:val="en-US"/>
        </w:rPr>
        <w:t>m</w:t>
      </w:r>
      <w:r w:rsidRPr="00A16969">
        <w:t xml:space="preserve"> и </w:t>
      </w:r>
      <w:r w:rsidRPr="00A16969">
        <w:rPr>
          <w:lang w:val="en-US"/>
        </w:rPr>
        <w:t>n</w:t>
      </w:r>
      <w:r w:rsidRPr="00A16969">
        <w:t xml:space="preserve"> определим решив систему из трех линейных уравнений с тремя неизвестными</w:t>
      </w:r>
    </w:p>
    <w:p w:rsidR="009D57B6" w:rsidRPr="00A16969" w:rsidRDefault="009D57B6" w:rsidP="009D57B6">
      <w:pPr>
        <w:pStyle w:val="Zv-formula"/>
      </w:pPr>
      <w:r w:rsidRPr="00A16969">
        <w:t xml:space="preserve"> </w:t>
      </w:r>
      <w:r>
        <w:rPr>
          <w:lang w:val="en-US"/>
        </w:rPr>
        <w:tab/>
      </w:r>
      <w:r w:rsidRPr="00A16969">
        <w:object w:dxaOrig="1820" w:dyaOrig="1960">
          <v:shape id="_x0000_i1028" type="#_x0000_t75" style="width:93pt;height:100.5pt" o:ole="">
            <v:imagedata r:id="rId14" o:title=""/>
          </v:shape>
          <o:OLEObject Type="Embed" ProgID="Equation.3" ShapeID="_x0000_i1028" DrawAspect="Content" ObjectID="_1545839221" r:id="rId15"/>
        </w:object>
      </w:r>
      <w:r w:rsidRPr="00A16969">
        <w:t xml:space="preserve"> </w:t>
      </w:r>
      <w:r>
        <w:rPr>
          <w:lang w:val="en-US"/>
        </w:rPr>
        <w:tab/>
      </w:r>
      <w:r w:rsidRPr="00A16969">
        <w:t>(5)</w:t>
      </w:r>
    </w:p>
    <w:p w:rsidR="009D57B6" w:rsidRPr="00A16969" w:rsidRDefault="009D57B6" w:rsidP="009D57B6">
      <w:pPr>
        <w:pStyle w:val="Zv-bodyreport"/>
      </w:pPr>
      <w:r w:rsidRPr="00A16969">
        <w:t>Решив систему (5) находим  к</w:t>
      </w:r>
      <w:r>
        <w:t> </w:t>
      </w:r>
      <w:r w:rsidRPr="00A16969">
        <w:t>=</w:t>
      </w:r>
      <w:r>
        <w:t> </w:t>
      </w:r>
      <w:r w:rsidRPr="00A16969">
        <w:t xml:space="preserve">3/2, </w:t>
      </w:r>
      <w:r w:rsidRPr="00A16969">
        <w:rPr>
          <w:lang w:val="en-US"/>
        </w:rPr>
        <w:t>m</w:t>
      </w:r>
      <w:r>
        <w:t> </w:t>
      </w:r>
      <w:r w:rsidRPr="00A16969">
        <w:t>=</w:t>
      </w:r>
      <w:r>
        <w:t> </w:t>
      </w:r>
      <w:r w:rsidRPr="00A16969">
        <w:t xml:space="preserve">1/2, </w:t>
      </w:r>
      <w:r w:rsidRPr="00A16969">
        <w:rPr>
          <w:lang w:val="en-US"/>
        </w:rPr>
        <w:t>n</w:t>
      </w:r>
      <w:r>
        <w:t> </w:t>
      </w:r>
      <w:r w:rsidRPr="00A16969">
        <w:t>=</w:t>
      </w:r>
      <w:r>
        <w:t> –</w:t>
      </w:r>
      <w:r w:rsidRPr="00A16969">
        <w:t>1/4. Следовательно, выражение (2) примет вид</w:t>
      </w:r>
    </w:p>
    <w:p w:rsidR="009D57B6" w:rsidRDefault="009D57B6" w:rsidP="009D57B6">
      <w:pPr>
        <w:pStyle w:val="Zv-formula"/>
      </w:pPr>
      <w:r w:rsidRPr="00A16969">
        <w:t xml:space="preserve"> </w:t>
      </w:r>
      <w:r>
        <w:rPr>
          <w:lang w:val="en-US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V</m:t>
            </m:r>
          </m:sub>
        </m:sSub>
      </m:oMath>
      <w:r w:rsidRPr="00A16969">
        <w:t xml:space="preserve">   </w:t>
      </w:r>
      <w:r w:rsidRPr="00A16969">
        <w:object w:dxaOrig="1719" w:dyaOrig="320">
          <v:shape id="_x0000_i1029" type="#_x0000_t75" style="width:84pt;height:14.25pt" o:ole="">
            <v:imagedata r:id="rId16" o:title=""/>
          </v:shape>
          <o:OLEObject Type="Embed" ProgID="Equation.3" ShapeID="_x0000_i1029" DrawAspect="Content" ObjectID="_1545839222" r:id="rId17"/>
        </w:object>
      </w:r>
      <w:r w:rsidRPr="00A16969">
        <w:t>.</w:t>
      </w:r>
      <w:r>
        <w:rPr>
          <w:lang w:val="en-US"/>
        </w:rPr>
        <w:tab/>
      </w:r>
      <w:r w:rsidRPr="00A16969">
        <w:t>(6)</w:t>
      </w:r>
    </w:p>
    <w:p w:rsidR="009D57B6" w:rsidRPr="00A16969" w:rsidRDefault="009D57B6" w:rsidP="009D57B6">
      <w:pPr>
        <w:pStyle w:val="Zv-bodyreport"/>
      </w:pPr>
      <w:r>
        <w:t>Выражение (6) находится в удовлетворительном согласии с экспериментом.</w:t>
      </w:r>
    </w:p>
    <w:p w:rsidR="009D57B6" w:rsidRPr="00046311" w:rsidRDefault="009D57B6" w:rsidP="009D57B6">
      <w:pPr>
        <w:pStyle w:val="Zv-TitleReferences-ru"/>
      </w:pPr>
      <w:r>
        <w:t>Литература</w:t>
      </w:r>
    </w:p>
    <w:p w:rsidR="009D57B6" w:rsidRPr="00D40986" w:rsidRDefault="009D57B6" w:rsidP="009D57B6">
      <w:pPr>
        <w:pStyle w:val="Zv-References-ru"/>
        <w:numPr>
          <w:ilvl w:val="0"/>
          <w:numId w:val="1"/>
        </w:numPr>
      </w:pPr>
      <w:r w:rsidRPr="00D40986">
        <w:t xml:space="preserve">Басов Н.Г., Борович П.П., Зуев </w:t>
      </w:r>
      <w:r w:rsidRPr="00D40986">
        <w:rPr>
          <w:lang w:val="en-US"/>
        </w:rPr>
        <w:t>B</w:t>
      </w:r>
      <w:r w:rsidRPr="00D40986">
        <w:t>.</w:t>
      </w:r>
      <w:r w:rsidRPr="00D40986">
        <w:rPr>
          <w:lang w:val="en-US"/>
        </w:rPr>
        <w:t>C</w:t>
      </w:r>
      <w:r w:rsidRPr="00D40986">
        <w:t>., Розанов В.Б. Стойлов Ю.Ю. Экспериментальное исследование энергетических характеристик мощного разряда в воздухе // ЖТФ.- 1976.- Т.46.- В.5.- С.981-995.</w:t>
      </w:r>
    </w:p>
    <w:p w:rsidR="009D57B6" w:rsidRPr="00D40986" w:rsidRDefault="009D57B6" w:rsidP="009D57B6">
      <w:pPr>
        <w:pStyle w:val="Zv-References-ru"/>
        <w:numPr>
          <w:ilvl w:val="0"/>
          <w:numId w:val="1"/>
        </w:numPr>
      </w:pPr>
      <w:r w:rsidRPr="00D40986">
        <w:t>Гегечкори Н.М. Экспериментальное исследование канала искрового разряда. // ЖЭТФ.- 1951.- Т.21.- №4. - С.493-503.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1C" w:rsidRDefault="00FC181C">
      <w:r>
        <w:separator/>
      </w:r>
    </w:p>
  </w:endnote>
  <w:endnote w:type="continuationSeparator" w:id="0">
    <w:p w:rsidR="00FC181C" w:rsidRDefault="00FC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8E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1C" w:rsidRDefault="00FC181C">
      <w:r>
        <w:separator/>
      </w:r>
    </w:p>
  </w:footnote>
  <w:footnote w:type="continuationSeparator" w:id="0">
    <w:p w:rsidR="00FC181C" w:rsidRDefault="00FC1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9D57B6" w:rsidRDefault="00A3754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38E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D57B6"/>
    <w:rsid w:val="00A3754B"/>
    <w:rsid w:val="00AB58B3"/>
    <w:rsid w:val="00B622ED"/>
    <w:rsid w:val="00B9584E"/>
    <w:rsid w:val="00BC1716"/>
    <w:rsid w:val="00C103CD"/>
    <w:rsid w:val="00C232A0"/>
    <w:rsid w:val="00C338E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338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gu@dg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Размерностный метод определения скорости энерговвода в разрядный промежуток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2017-01-13T15:49:00Z</dcterms:created>
  <dcterms:modified xsi:type="dcterms:W3CDTF">2017-01-13T16:00:00Z</dcterms:modified>
</cp:coreProperties>
</file>