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01" w:rsidRPr="00FB321B" w:rsidRDefault="00FB1F01" w:rsidP="00FB1F01">
      <w:pPr>
        <w:pStyle w:val="Zv-Titlereport"/>
      </w:pPr>
      <w:bookmarkStart w:id="0" w:name="_Hlk466563935"/>
      <w:bookmarkStart w:id="1" w:name="OLE_LINK37"/>
      <w:bookmarkStart w:id="2" w:name="OLE_LINK38"/>
      <w:r w:rsidRPr="00FB321B">
        <w:t>Анализ возможности использования излучения триплетных состояний молекулярного водорода для диагностики неравновесных СВЧ разрядов в водороде</w:t>
      </w:r>
      <w:bookmarkEnd w:id="1"/>
      <w:bookmarkEnd w:id="2"/>
    </w:p>
    <w:p w:rsidR="00FB1F01" w:rsidRDefault="00FB1F01" w:rsidP="00FB1F01">
      <w:pPr>
        <w:pStyle w:val="Zv-Author"/>
      </w:pPr>
      <w:r>
        <w:rPr>
          <w:u w:val="single"/>
        </w:rPr>
        <w:t>Шахатов</w:t>
      </w:r>
      <w:r w:rsidRPr="00FB321B">
        <w:rPr>
          <w:u w:val="single"/>
        </w:rPr>
        <w:t xml:space="preserve"> </w:t>
      </w:r>
      <w:r>
        <w:rPr>
          <w:u w:val="single"/>
        </w:rPr>
        <w:t>В</w:t>
      </w:r>
      <w:r w:rsidRPr="00E25E62">
        <w:rPr>
          <w:u w:val="single"/>
        </w:rPr>
        <w:t>.А.</w:t>
      </w:r>
      <w:r>
        <w:t>, Лебедев Ю.А.</w:t>
      </w:r>
    </w:p>
    <w:p w:rsidR="00FB1F01" w:rsidRPr="00D9706C" w:rsidRDefault="00FB1F01" w:rsidP="00FB1F01">
      <w:pPr>
        <w:pStyle w:val="Zv-Organization"/>
      </w:pPr>
      <w:r>
        <w:t>Институт</w:t>
      </w:r>
      <w:r w:rsidRPr="00087984">
        <w:t xml:space="preserve"> нефтехимического синтеза им. А</w:t>
      </w:r>
      <w:r w:rsidRPr="00FB321B">
        <w:t>.</w:t>
      </w:r>
      <w:r w:rsidRPr="00087984">
        <w:t>В</w:t>
      </w:r>
      <w:r w:rsidRPr="00FB321B">
        <w:t xml:space="preserve">. </w:t>
      </w:r>
      <w:r w:rsidRPr="00087984">
        <w:t>Топчиева</w:t>
      </w:r>
      <w:r w:rsidRPr="00FB321B">
        <w:t xml:space="preserve"> </w:t>
      </w:r>
      <w:r w:rsidRPr="00087984">
        <w:t>РАН</w:t>
      </w:r>
      <w:r w:rsidRPr="00FB321B">
        <w:t xml:space="preserve">, </w:t>
      </w:r>
      <w:r>
        <w:t>г</w:t>
      </w:r>
      <w:r w:rsidRPr="00FB321B">
        <w:t xml:space="preserve">. </w:t>
      </w:r>
      <w:r>
        <w:t>Москва</w:t>
      </w:r>
      <w:r w:rsidRPr="00FB321B">
        <w:t xml:space="preserve">, </w:t>
      </w:r>
      <w:r>
        <w:t>Россия</w:t>
      </w:r>
      <w:r w:rsidRPr="00D9706C">
        <w:t xml:space="preserve">, </w:t>
      </w:r>
      <w:hyperlink r:id="rId7" w:history="1">
        <w:r w:rsidRPr="00D9706C">
          <w:rPr>
            <w:rStyle w:val="a8"/>
            <w:lang w:val="en-US"/>
          </w:rPr>
          <w:t>lebedev</w:t>
        </w:r>
        <w:r w:rsidRPr="00D9706C">
          <w:rPr>
            <w:rStyle w:val="a8"/>
          </w:rPr>
          <w:t>@</w:t>
        </w:r>
        <w:r w:rsidRPr="00D9706C">
          <w:rPr>
            <w:rStyle w:val="a8"/>
            <w:lang w:val="en-US"/>
          </w:rPr>
          <w:t>ips</w:t>
        </w:r>
        <w:r w:rsidRPr="00D9706C">
          <w:rPr>
            <w:rStyle w:val="a8"/>
          </w:rPr>
          <w:t>.</w:t>
        </w:r>
        <w:r w:rsidRPr="00D9706C">
          <w:rPr>
            <w:rStyle w:val="a8"/>
            <w:lang w:val="en-US"/>
          </w:rPr>
          <w:t>ac</w:t>
        </w:r>
        <w:r w:rsidRPr="00D9706C">
          <w:rPr>
            <w:rStyle w:val="a8"/>
          </w:rPr>
          <w:t>.</w:t>
        </w:r>
        <w:r w:rsidRPr="00D9706C">
          <w:rPr>
            <w:rStyle w:val="a8"/>
            <w:lang w:val="en-US"/>
          </w:rPr>
          <w:t>ru</w:t>
        </w:r>
      </w:hyperlink>
    </w:p>
    <w:bookmarkEnd w:id="0"/>
    <w:p w:rsidR="00FB1F01" w:rsidRPr="006F486D" w:rsidRDefault="00FB1F01" w:rsidP="00FB1F01">
      <w:pPr>
        <w:pStyle w:val="Zv-bodyreport"/>
      </w:pPr>
      <w:r w:rsidRPr="0077341A">
        <w:t xml:space="preserve">Проведен анализ применимости спектральных методов для диагностики микроволновых разрядов по излучению триплетных состояний молекулярного водорода. </w:t>
      </w:r>
      <w:r>
        <w:t>Использована н</w:t>
      </w:r>
      <w:r w:rsidRPr="0077341A">
        <w:t>ульме</w:t>
      </w:r>
      <w:r>
        <w:t>рная уровневая столкновительно-</w:t>
      </w:r>
      <w:r w:rsidRPr="0077341A">
        <w:t xml:space="preserve">излучательная модель водородной низкотемпературной плазмы, </w:t>
      </w:r>
      <w:r>
        <w:t>которая</w:t>
      </w:r>
      <w:r w:rsidRPr="0077341A">
        <w:t xml:space="preserve"> отличается от моделей, описанных в литературе тем, что в ней одновременно рассматриваются кинетические процессы с участием молекул водорода в синглетных </w:t>
      </w:r>
      <w:r w:rsidRPr="0077341A">
        <w:rPr>
          <w:position w:val="-12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.75pt" o:ole="">
            <v:imagedata r:id="rId8" o:title=""/>
          </v:shape>
          <o:OLEObject Type="Embed" ProgID="Equation.DSMT4" ShapeID="_x0000_i1025" DrawAspect="Content" ObjectID="_1545497872" r:id="rId9"/>
        </w:object>
      </w:r>
      <w:r w:rsidRPr="0077341A">
        <w:t>(2</w:t>
      </w:r>
      <w:r w:rsidRPr="0077341A">
        <w:rPr>
          <w:position w:val="-12"/>
        </w:rPr>
        <w:object w:dxaOrig="520" w:dyaOrig="380">
          <v:shape id="_x0000_i1026" type="#_x0000_t75" style="width:26.25pt;height:18.75pt" o:ole="">
            <v:imagedata r:id="rId10" o:title=""/>
          </v:shape>
          <o:OLEObject Type="Embed" ProgID="Equation.DSMT4" ShapeID="_x0000_i1026" DrawAspect="Content" ObjectID="_1545497873" r:id="rId11"/>
        </w:object>
      </w:r>
      <w:r w:rsidRPr="0077341A">
        <w:t>, 2</w:t>
      </w:r>
      <w:r w:rsidRPr="0077341A">
        <w:rPr>
          <w:position w:val="-12"/>
        </w:rPr>
        <w:object w:dxaOrig="580" w:dyaOrig="380">
          <v:shape id="_x0000_i1027" type="#_x0000_t75" style="width:29.25pt;height:18.75pt" o:ole="">
            <v:imagedata r:id="rId12" o:title=""/>
          </v:shape>
          <o:OLEObject Type="Embed" ProgID="Equation.DSMT4" ShapeID="_x0000_i1027" DrawAspect="Content" ObjectID="_1545497874" r:id="rId13"/>
        </w:object>
      </w:r>
      <w:r w:rsidRPr="0077341A">
        <w:t>, 3</w:t>
      </w:r>
      <w:r w:rsidRPr="0077341A">
        <w:rPr>
          <w:position w:val="-12"/>
        </w:rPr>
        <w:object w:dxaOrig="580" w:dyaOrig="380">
          <v:shape id="_x0000_i1028" type="#_x0000_t75" style="width:29.25pt;height:18.75pt" o:ole="">
            <v:imagedata r:id="rId14" o:title=""/>
          </v:shape>
          <o:OLEObject Type="Embed" ProgID="Equation.DSMT4" ShapeID="_x0000_i1028" DrawAspect="Content" ObjectID="_1545497875" r:id="rId15"/>
        </w:object>
      </w:r>
      <w:r w:rsidRPr="0077341A">
        <w:t>, 3</w:t>
      </w:r>
      <w:r w:rsidRPr="0077341A">
        <w:rPr>
          <w:position w:val="-12"/>
        </w:rPr>
        <w:object w:dxaOrig="600" w:dyaOrig="380">
          <v:shape id="_x0000_i1029" type="#_x0000_t75" style="width:30pt;height:18.75pt" o:ole="">
            <v:imagedata r:id="rId16" o:title=""/>
          </v:shape>
          <o:OLEObject Type="Embed" ProgID="Equation.DSMT4" ShapeID="_x0000_i1029" DrawAspect="Content" ObjectID="_1545497876" r:id="rId17"/>
        </w:object>
      </w:r>
      <w:r w:rsidRPr="0077341A">
        <w:t>, 4</w:t>
      </w:r>
      <w:r w:rsidRPr="0077341A">
        <w:rPr>
          <w:position w:val="-12"/>
        </w:rPr>
        <w:object w:dxaOrig="620" w:dyaOrig="380">
          <v:shape id="_x0000_i1030" type="#_x0000_t75" style="width:30.75pt;height:18.75pt" o:ole="">
            <v:imagedata r:id="rId18" o:title=""/>
          </v:shape>
          <o:OLEObject Type="Embed" ProgID="Equation.DSMT4" ShapeID="_x0000_i1030" DrawAspect="Content" ObjectID="_1545497877" r:id="rId19"/>
        </w:object>
      </w:r>
      <w:r w:rsidRPr="0077341A">
        <w:t>, 4</w:t>
      </w:r>
      <w:r w:rsidRPr="0077341A">
        <w:rPr>
          <w:position w:val="-12"/>
        </w:rPr>
        <w:object w:dxaOrig="639" w:dyaOrig="380">
          <v:shape id="_x0000_i1031" type="#_x0000_t75" style="width:32.25pt;height:18.75pt" o:ole="">
            <v:imagedata r:id="rId20" o:title=""/>
          </v:shape>
          <o:OLEObject Type="Embed" ProgID="Equation.DSMT4" ShapeID="_x0000_i1031" DrawAspect="Content" ObjectID="_1545497878" r:id="rId21"/>
        </w:object>
      </w:r>
      <w:r w:rsidRPr="0077341A">
        <w:t>, 2</w:t>
      </w:r>
      <w:r w:rsidRPr="0077341A">
        <w:rPr>
          <w:position w:val="-14"/>
        </w:rPr>
        <w:object w:dxaOrig="700" w:dyaOrig="400">
          <v:shape id="_x0000_i1032" type="#_x0000_t75" style="width:35.25pt;height:20.25pt" o:ole="">
            <v:imagedata r:id="rId22" o:title=""/>
          </v:shape>
          <o:OLEObject Type="Embed" ProgID="Equation.DSMT4" ShapeID="_x0000_i1032" DrawAspect="Content" ObjectID="_1545497879" r:id="rId23"/>
        </w:object>
      </w:r>
      <w:r w:rsidRPr="0077341A">
        <w:t xml:space="preserve">, </w:t>
      </w:r>
      <w:r>
        <w:br/>
      </w:r>
      <w:r w:rsidRPr="0077341A">
        <w:t>3</w:t>
      </w:r>
      <w:r w:rsidRPr="0077341A">
        <w:rPr>
          <w:position w:val="-14"/>
        </w:rPr>
        <w:object w:dxaOrig="540" w:dyaOrig="400">
          <v:shape id="_x0000_i1033" type="#_x0000_t75" style="width:27pt;height:20.25pt" o:ole="">
            <v:imagedata r:id="rId24" o:title=""/>
          </v:shape>
          <o:OLEObject Type="Embed" ProgID="Equation.DSMT4" ShapeID="_x0000_i1033" DrawAspect="Content" ObjectID="_1545497880" r:id="rId25"/>
        </w:object>
      </w:r>
      <w:r w:rsidRPr="0077341A">
        <w:t>, 3</w:t>
      </w:r>
      <w:r w:rsidRPr="0077341A">
        <w:rPr>
          <w:position w:val="-14"/>
        </w:rPr>
        <w:object w:dxaOrig="800" w:dyaOrig="460">
          <v:shape id="_x0000_i1034" type="#_x0000_t75" style="width:39.75pt;height:23.25pt" o:ole="">
            <v:imagedata r:id="rId26" o:title=""/>
          </v:shape>
          <o:OLEObject Type="Embed" ProgID="Equation.DSMT4" ShapeID="_x0000_i1034" DrawAspect="Content" ObjectID="_1545497881" r:id="rId27"/>
        </w:object>
      </w:r>
      <w:r w:rsidRPr="0077341A">
        <w:t>, 3</w:t>
      </w:r>
      <w:r w:rsidRPr="0077341A">
        <w:rPr>
          <w:position w:val="-14"/>
        </w:rPr>
        <w:object w:dxaOrig="720" w:dyaOrig="400">
          <v:shape id="_x0000_i1035" type="#_x0000_t75" style="width:36pt;height:20.25pt" o:ole="">
            <v:imagedata r:id="rId28" o:title=""/>
          </v:shape>
          <o:OLEObject Type="Embed" ProgID="Equation.DSMT4" ShapeID="_x0000_i1035" DrawAspect="Content" ObjectID="_1545497882" r:id="rId29"/>
        </w:object>
      </w:r>
      <w:r w:rsidRPr="0077341A">
        <w:t>, 3</w:t>
      </w:r>
      <w:r w:rsidRPr="0077341A">
        <w:rPr>
          <w:position w:val="-14"/>
        </w:rPr>
        <w:object w:dxaOrig="540" w:dyaOrig="400">
          <v:shape id="_x0000_i1036" type="#_x0000_t75" style="width:27pt;height:20.25pt" o:ole="">
            <v:imagedata r:id="rId30" o:title=""/>
          </v:shape>
          <o:OLEObject Type="Embed" ProgID="Equation.DSMT4" ShapeID="_x0000_i1036" DrawAspect="Content" ObjectID="_1545497883" r:id="rId31"/>
        </w:object>
      </w:r>
      <w:r w:rsidRPr="0077341A">
        <w:t>, 4</w:t>
      </w:r>
      <w:r w:rsidRPr="0077341A">
        <w:rPr>
          <w:position w:val="-14"/>
        </w:rPr>
        <w:object w:dxaOrig="540" w:dyaOrig="400">
          <v:shape id="_x0000_i1037" type="#_x0000_t75" style="width:27pt;height:20.25pt" o:ole="">
            <v:imagedata r:id="rId32" o:title=""/>
          </v:shape>
          <o:OLEObject Type="Embed" ProgID="Equation.DSMT4" ShapeID="_x0000_i1037" DrawAspect="Content" ObjectID="_1545497884" r:id="rId33"/>
        </w:object>
      </w:r>
      <w:r w:rsidRPr="0077341A">
        <w:t>, 4</w:t>
      </w:r>
      <w:r w:rsidRPr="0077341A">
        <w:rPr>
          <w:position w:val="-14"/>
        </w:rPr>
        <w:object w:dxaOrig="540" w:dyaOrig="400">
          <v:shape id="_x0000_i1038" type="#_x0000_t75" style="width:27pt;height:20.25pt" o:ole="">
            <v:imagedata r:id="rId34" o:title=""/>
          </v:shape>
          <o:OLEObject Type="Embed" ProgID="Equation.DSMT4" ShapeID="_x0000_i1038" DrawAspect="Content" ObjectID="_1545497885" r:id="rId35"/>
        </w:object>
      </w:r>
      <w:r w:rsidRPr="0077341A">
        <w:t>, 4</w:t>
      </w:r>
      <w:r w:rsidRPr="0077341A">
        <w:rPr>
          <w:position w:val="-14"/>
        </w:rPr>
        <w:object w:dxaOrig="580" w:dyaOrig="400">
          <v:shape id="_x0000_i1039" type="#_x0000_t75" style="width:29.25pt;height:20.25pt" o:ole="">
            <v:imagedata r:id="rId36" o:title=""/>
          </v:shape>
          <o:OLEObject Type="Embed" ProgID="Equation.DSMT4" ShapeID="_x0000_i1039" DrawAspect="Content" ObjectID="_1545497886" r:id="rId37"/>
        </w:object>
      </w:r>
      <w:r w:rsidRPr="0077341A">
        <w:t>, 4</w:t>
      </w:r>
      <w:r w:rsidRPr="0077341A">
        <w:rPr>
          <w:position w:val="-14"/>
        </w:rPr>
        <w:object w:dxaOrig="540" w:dyaOrig="400">
          <v:shape id="_x0000_i1040" type="#_x0000_t75" style="width:27pt;height:20.25pt" o:ole="">
            <v:imagedata r:id="rId38" o:title=""/>
          </v:shape>
          <o:OLEObject Type="Embed" ProgID="Equation.DSMT4" ShapeID="_x0000_i1040" DrawAspect="Content" ObjectID="_1545497887" r:id="rId39"/>
        </w:object>
      </w:r>
      <w:r w:rsidRPr="0077341A">
        <w:t xml:space="preserve">, </w:t>
      </w:r>
      <w:r w:rsidRPr="0077341A">
        <w:rPr>
          <w:position w:val="-14"/>
        </w:rPr>
        <w:object w:dxaOrig="540" w:dyaOrig="400">
          <v:shape id="_x0000_i1041" type="#_x0000_t75" style="width:27pt;height:20.25pt" o:ole="">
            <v:imagedata r:id="rId40" o:title=""/>
          </v:shape>
          <o:OLEObject Type="Embed" ProgID="Equation.DSMT4" ShapeID="_x0000_i1041" DrawAspect="Content" ObjectID="_1545497888" r:id="rId41"/>
        </w:object>
      </w:r>
      <w:r w:rsidRPr="0077341A">
        <w:t xml:space="preserve">) и триплетных </w:t>
      </w:r>
      <w:r w:rsidRPr="0077341A">
        <w:rPr>
          <w:position w:val="-12"/>
        </w:rPr>
        <w:object w:dxaOrig="639" w:dyaOrig="380">
          <v:shape id="_x0000_i1042" type="#_x0000_t75" style="width:32.25pt;height:18.75pt" o:ole="">
            <v:imagedata r:id="rId42" o:title=""/>
          </v:shape>
          <o:OLEObject Type="Embed" ProgID="Equation.DSMT4" ShapeID="_x0000_i1042" DrawAspect="Content" ObjectID="_1545497889" r:id="rId43"/>
        </w:object>
      </w:r>
      <w:r w:rsidRPr="0077341A">
        <w:t>(2</w:t>
      </w:r>
      <w:r w:rsidRPr="0077341A">
        <w:rPr>
          <w:position w:val="-12"/>
        </w:rPr>
        <w:object w:dxaOrig="499" w:dyaOrig="380">
          <v:shape id="_x0000_i1043" type="#_x0000_t75" style="width:26.25pt;height:20.25pt" o:ole="">
            <v:imagedata r:id="rId44" o:title=""/>
          </v:shape>
          <o:OLEObject Type="Embed" ProgID="Equation.DSMT4" ShapeID="_x0000_i1043" DrawAspect="Content" ObjectID="_1545497890" r:id="rId45"/>
        </w:object>
      </w:r>
      <w:r w:rsidRPr="0077341A">
        <w:t>, 2</w:t>
      </w:r>
      <w:r w:rsidRPr="0077341A">
        <w:rPr>
          <w:position w:val="-12"/>
        </w:rPr>
        <w:object w:dxaOrig="540" w:dyaOrig="380">
          <v:shape id="_x0000_i1044" type="#_x0000_t75" style="width:27pt;height:18.75pt" o:ole="">
            <v:imagedata r:id="rId46" o:title=""/>
          </v:shape>
          <o:OLEObject Type="Embed" ProgID="Equation.DSMT4" ShapeID="_x0000_i1044" DrawAspect="Content" ObjectID="_1545497891" r:id="rId47"/>
        </w:object>
      </w:r>
      <w:r w:rsidRPr="0077341A">
        <w:t>, 2</w:t>
      </w:r>
      <w:r w:rsidRPr="0077341A">
        <w:rPr>
          <w:position w:val="-14"/>
        </w:rPr>
        <w:object w:dxaOrig="520" w:dyaOrig="400">
          <v:shape id="_x0000_i1045" type="#_x0000_t75" style="width:27pt;height:21pt" o:ole="">
            <v:imagedata r:id="rId48" o:title=""/>
          </v:shape>
          <o:OLEObject Type="Embed" ProgID="Equation.DSMT4" ShapeID="_x0000_i1045" DrawAspect="Content" ObjectID="_1545497892" r:id="rId49"/>
        </w:object>
      </w:r>
      <w:r w:rsidRPr="0077341A">
        <w:t>, 3</w:t>
      </w:r>
      <w:r w:rsidRPr="0077341A">
        <w:rPr>
          <w:position w:val="-12"/>
        </w:rPr>
        <w:object w:dxaOrig="499" w:dyaOrig="380">
          <v:shape id="_x0000_i1046" type="#_x0000_t75" style="width:24.75pt;height:18.75pt" o:ole="">
            <v:imagedata r:id="rId50" o:title=""/>
          </v:shape>
          <o:OLEObject Type="Embed" ProgID="Equation.DSMT4" ShapeID="_x0000_i1046" DrawAspect="Content" ObjectID="_1545497893" r:id="rId51"/>
        </w:object>
      </w:r>
      <w:r w:rsidRPr="0077341A">
        <w:t>, 3</w:t>
      </w:r>
      <w:r w:rsidRPr="0077341A">
        <w:rPr>
          <w:position w:val="-12"/>
        </w:rPr>
        <w:object w:dxaOrig="580" w:dyaOrig="380">
          <v:shape id="_x0000_i1047" type="#_x0000_t75" style="width:29.25pt;height:18.75pt" o:ole="">
            <v:imagedata r:id="rId52" o:title=""/>
          </v:shape>
          <o:OLEObject Type="Embed" ProgID="Equation.DSMT4" ShapeID="_x0000_i1047" DrawAspect="Content" ObjectID="_1545497894" r:id="rId53"/>
        </w:object>
      </w:r>
      <w:r w:rsidRPr="0077341A">
        <w:t>, 3</w:t>
      </w:r>
      <w:r w:rsidRPr="0077341A">
        <w:rPr>
          <w:position w:val="-14"/>
        </w:rPr>
        <w:object w:dxaOrig="520" w:dyaOrig="400">
          <v:shape id="_x0000_i1048" type="#_x0000_t75" style="width:27pt;height:21pt" o:ole="">
            <v:imagedata r:id="rId54" o:title=""/>
          </v:shape>
          <o:OLEObject Type="Embed" ProgID="Equation.DSMT4" ShapeID="_x0000_i1048" DrawAspect="Content" ObjectID="_1545497895" r:id="rId55"/>
        </w:object>
      </w:r>
      <w:r w:rsidRPr="0077341A">
        <w:t>, 3</w:t>
      </w:r>
      <w:r w:rsidRPr="0077341A">
        <w:rPr>
          <w:position w:val="-14"/>
        </w:rPr>
        <w:object w:dxaOrig="540" w:dyaOrig="400">
          <v:shape id="_x0000_i1049" type="#_x0000_t75" style="width:28.5pt;height:21pt" o:ole="">
            <v:imagedata r:id="rId56" o:title=""/>
          </v:shape>
          <o:OLEObject Type="Embed" ProgID="Equation.DSMT4" ShapeID="_x0000_i1049" DrawAspect="Content" ObjectID="_1545497896" r:id="rId57"/>
        </w:object>
      </w:r>
      <w:r w:rsidRPr="0077341A">
        <w:t>, 3</w:t>
      </w:r>
      <w:r w:rsidRPr="0077341A">
        <w:rPr>
          <w:position w:val="-14"/>
        </w:rPr>
        <w:object w:dxaOrig="499" w:dyaOrig="400">
          <v:shape id="_x0000_i1050" type="#_x0000_t75" style="width:24.75pt;height:20.25pt" o:ole="">
            <v:imagedata r:id="rId58" o:title=""/>
          </v:shape>
          <o:OLEObject Type="Embed" ProgID="Equation.DSMT4" ShapeID="_x0000_i1050" DrawAspect="Content" ObjectID="_1545497897" r:id="rId59"/>
        </w:object>
      </w:r>
      <w:r w:rsidRPr="0077341A">
        <w:t>, 4</w:t>
      </w:r>
      <w:r w:rsidRPr="0077341A">
        <w:rPr>
          <w:position w:val="-12"/>
        </w:rPr>
        <w:object w:dxaOrig="560" w:dyaOrig="380">
          <v:shape id="_x0000_i1051" type="#_x0000_t75" style="width:27.75pt;height:18.75pt" o:ole="">
            <v:imagedata r:id="rId60" o:title=""/>
          </v:shape>
          <o:OLEObject Type="Embed" ProgID="Equation.DSMT4" ShapeID="_x0000_i1051" DrawAspect="Content" ObjectID="_1545497898" r:id="rId61"/>
        </w:object>
      </w:r>
      <w:r w:rsidRPr="0077341A">
        <w:t>, 4</w:t>
      </w:r>
      <w:r w:rsidRPr="0077341A">
        <w:rPr>
          <w:position w:val="-12"/>
        </w:rPr>
        <w:object w:dxaOrig="560" w:dyaOrig="380">
          <v:shape id="_x0000_i1052" type="#_x0000_t75" style="width:27.75pt;height:18.75pt" o:ole="">
            <v:imagedata r:id="rId62" o:title=""/>
          </v:shape>
          <o:OLEObject Type="Embed" ProgID="Equation.DSMT4" ShapeID="_x0000_i1052" DrawAspect="Content" ObjectID="_1545497899" r:id="rId63"/>
        </w:object>
      </w:r>
      <w:r w:rsidRPr="0077341A">
        <w:t>, 4</w:t>
      </w:r>
      <w:r w:rsidRPr="0077341A">
        <w:rPr>
          <w:position w:val="-14"/>
        </w:rPr>
        <w:object w:dxaOrig="560" w:dyaOrig="400">
          <v:shape id="_x0000_i1053" type="#_x0000_t75" style="width:27.75pt;height:20.25pt" o:ole="">
            <v:imagedata r:id="rId64" o:title=""/>
          </v:shape>
          <o:OLEObject Type="Embed" ProgID="Equation.DSMT4" ShapeID="_x0000_i1053" DrawAspect="Content" ObjectID="_1545497900" r:id="rId65"/>
        </w:object>
      </w:r>
      <w:r w:rsidRPr="0077341A">
        <w:t>, 4</w:t>
      </w:r>
      <w:r w:rsidRPr="0077341A">
        <w:rPr>
          <w:position w:val="-14"/>
        </w:rPr>
        <w:object w:dxaOrig="499" w:dyaOrig="400">
          <v:shape id="_x0000_i1054" type="#_x0000_t75" style="width:24.75pt;height:20.25pt" o:ole="">
            <v:imagedata r:id="rId66" o:title=""/>
          </v:shape>
          <o:OLEObject Type="Embed" ProgID="Equation.DSMT4" ShapeID="_x0000_i1054" DrawAspect="Content" ObjectID="_1545497901" r:id="rId67"/>
        </w:object>
      </w:r>
      <w:r>
        <w:t>) электронно-</w:t>
      </w:r>
      <w:r w:rsidRPr="0077341A">
        <w:t xml:space="preserve">возбужденных состояниях. Она является развитием моделей, детально описанных в </w:t>
      </w:r>
      <w:r>
        <w:t>[1 – 7</w:t>
      </w:r>
      <w:r w:rsidRPr="006F486D">
        <w:t>].</w:t>
      </w:r>
    </w:p>
    <w:p w:rsidR="00FB1F01" w:rsidRPr="0077341A" w:rsidRDefault="00FB1F01" w:rsidP="00FB1F01">
      <w:pPr>
        <w:pStyle w:val="Zv-bodyreport"/>
      </w:pPr>
      <w:r w:rsidRPr="0077341A">
        <w:t xml:space="preserve">Установлено, что механизм рождения и гибели триплетных состояний разный для разных состояний и зависит от времени пребывания молекул водорода в разрядной зоне, давления (концентрации) газа и концентрации электронов. Вторичные процессы дают наименьший вклад в рождение и гибель триплетных состояний </w:t>
      </w:r>
      <w:r w:rsidRPr="0077341A">
        <w:rPr>
          <w:position w:val="-12"/>
        </w:rPr>
        <w:object w:dxaOrig="499" w:dyaOrig="380">
          <v:shape id="_x0000_i1055" type="#_x0000_t75" style="width:24.75pt;height:18.75pt" o:ole="">
            <v:imagedata r:id="rId68" o:title=""/>
          </v:shape>
          <o:OLEObject Type="Embed" ProgID="Equation.DSMT4" ShapeID="_x0000_i1055" DrawAspect="Content" ObjectID="_1545497902" r:id="rId69"/>
        </w:object>
      </w:r>
      <w:r w:rsidRPr="0077341A">
        <w:t xml:space="preserve">, </w:t>
      </w:r>
      <w:r w:rsidRPr="0077341A">
        <w:rPr>
          <w:position w:val="-12"/>
        </w:rPr>
        <w:object w:dxaOrig="560" w:dyaOrig="380">
          <v:shape id="_x0000_i1056" type="#_x0000_t75" style="width:27.75pt;height:18.75pt" o:ole="">
            <v:imagedata r:id="rId70" o:title=""/>
          </v:shape>
          <o:OLEObject Type="Embed" ProgID="Equation.DSMT4" ShapeID="_x0000_i1056" DrawAspect="Content" ObjectID="_1545497903" r:id="rId71"/>
        </w:object>
      </w:r>
      <w:r w:rsidRPr="0077341A">
        <w:t xml:space="preserve">, </w:t>
      </w:r>
      <w:r w:rsidRPr="0077341A">
        <w:rPr>
          <w:position w:val="-12"/>
        </w:rPr>
        <w:object w:dxaOrig="540" w:dyaOrig="380">
          <v:shape id="_x0000_i1057" type="#_x0000_t75" style="width:27pt;height:18.75pt" o:ole="">
            <v:imagedata r:id="rId72" o:title=""/>
          </v:shape>
          <o:OLEObject Type="Embed" ProgID="Equation.DSMT4" ShapeID="_x0000_i1057" DrawAspect="Content" ObjectID="_1545497904" r:id="rId73"/>
        </w:object>
      </w:r>
      <w:r w:rsidRPr="0077341A">
        <w:t xml:space="preserve"> и </w:t>
      </w:r>
      <w:r w:rsidRPr="0077341A">
        <w:rPr>
          <w:position w:val="-12"/>
        </w:rPr>
        <w:object w:dxaOrig="560" w:dyaOrig="380">
          <v:shape id="_x0000_i1058" type="#_x0000_t75" style="width:27.75pt;height:18.75pt" o:ole="">
            <v:imagedata r:id="rId74" o:title=""/>
          </v:shape>
          <o:OLEObject Type="Embed" ProgID="Equation.DSMT4" ShapeID="_x0000_i1058" DrawAspect="Content" ObjectID="_1545497905" r:id="rId75"/>
        </w:object>
      </w:r>
      <w:r w:rsidRPr="0077341A">
        <w:t xml:space="preserve"> при давлении </w:t>
      </w:r>
      <w:r w:rsidRPr="0077341A">
        <w:rPr>
          <w:position w:val="-10"/>
        </w:rPr>
        <w:object w:dxaOrig="420" w:dyaOrig="260">
          <v:shape id="_x0000_i1059" type="#_x0000_t75" style="width:21pt;height:12.75pt" o:ole="">
            <v:imagedata r:id="rId76" o:title=""/>
          </v:shape>
          <o:OLEObject Type="Embed" ProgID="Equation.DSMT4" ShapeID="_x0000_i1059" DrawAspect="Content" ObjectID="_1545497906" r:id="rId77"/>
        </w:object>
      </w:r>
      <w:r w:rsidRPr="0077341A">
        <w:t>1 То</w:t>
      </w:r>
      <w:r>
        <w:t>р</w:t>
      </w:r>
      <w:r w:rsidRPr="0077341A">
        <w:t>р и при изменении концентрации электронов в диапазоне</w:t>
      </w:r>
      <w:r w:rsidRPr="0077341A">
        <w:rPr>
          <w:position w:val="-12"/>
        </w:rPr>
        <w:object w:dxaOrig="540" w:dyaOrig="360">
          <v:shape id="_x0000_i1060" type="#_x0000_t75" style="width:27pt;height:18pt" o:ole="">
            <v:imagedata r:id="rId78" o:title=""/>
          </v:shape>
          <o:OLEObject Type="Embed" ProgID="Equation.DSMT4" ShapeID="_x0000_i1060" DrawAspect="Content" ObjectID="_1545497907" r:id="rId79"/>
        </w:object>
      </w:r>
      <w:r w:rsidRPr="0077341A">
        <w:t>10</w:t>
      </w:r>
      <w:r w:rsidRPr="0077341A">
        <w:rPr>
          <w:vertAlign w:val="superscript"/>
        </w:rPr>
        <w:t>8</w:t>
      </w:r>
      <w:r>
        <w:t xml:space="preserve"> –</w:t>
      </w:r>
      <w:r w:rsidRPr="0077341A">
        <w:t xml:space="preserve"> 10</w:t>
      </w:r>
      <w:r w:rsidRPr="0077341A">
        <w:rPr>
          <w:vertAlign w:val="superscript"/>
        </w:rPr>
        <w:t>11</w:t>
      </w:r>
      <w:r w:rsidRPr="0077341A">
        <w:t xml:space="preserve"> см</w:t>
      </w:r>
      <w:r>
        <w:rPr>
          <w:vertAlign w:val="superscript"/>
        </w:rPr>
        <w:t>–</w:t>
      </w:r>
      <w:r w:rsidRPr="0077341A">
        <w:rPr>
          <w:vertAlign w:val="superscript"/>
        </w:rPr>
        <w:t>3</w:t>
      </w:r>
      <w:r w:rsidRPr="0077341A">
        <w:t xml:space="preserve">. Для состояний </w:t>
      </w:r>
      <w:r w:rsidRPr="0077341A">
        <w:rPr>
          <w:position w:val="-12"/>
        </w:rPr>
        <w:object w:dxaOrig="499" w:dyaOrig="380">
          <v:shape id="_x0000_i1061" type="#_x0000_t75" style="width:24.75pt;height:18.75pt" o:ole="">
            <v:imagedata r:id="rId68" o:title=""/>
          </v:shape>
          <o:OLEObject Type="Embed" ProgID="Equation.DSMT4" ShapeID="_x0000_i1061" DrawAspect="Content" ObjectID="_1545497908" r:id="rId80"/>
        </w:object>
      </w:r>
      <w:r w:rsidRPr="0077341A">
        <w:t xml:space="preserve"> и </w:t>
      </w:r>
      <w:r w:rsidRPr="0077341A">
        <w:rPr>
          <w:position w:val="-12"/>
        </w:rPr>
        <w:object w:dxaOrig="560" w:dyaOrig="380">
          <v:shape id="_x0000_i1062" type="#_x0000_t75" style="width:27.75pt;height:18.75pt" o:ole="">
            <v:imagedata r:id="rId70" o:title=""/>
          </v:shape>
          <o:OLEObject Type="Embed" ProgID="Equation.DSMT4" ShapeID="_x0000_i1062" DrawAspect="Content" ObjectID="_1545497909" r:id="rId81"/>
        </w:object>
      </w:r>
      <w:r w:rsidRPr="0077341A">
        <w:t xml:space="preserve"> этот вывод является справедливым также при давлениях </w:t>
      </w:r>
      <w:r w:rsidRPr="0077341A">
        <w:rPr>
          <w:position w:val="-10"/>
        </w:rPr>
        <w:object w:dxaOrig="420" w:dyaOrig="260">
          <v:shape id="_x0000_i1063" type="#_x0000_t75" style="width:21pt;height:12.75pt" o:ole="">
            <v:imagedata r:id="rId82" o:title=""/>
          </v:shape>
          <o:OLEObject Type="Embed" ProgID="Equation.DSMT4" ShapeID="_x0000_i1063" DrawAspect="Content" ObjectID="_1545497910" r:id="rId83"/>
        </w:object>
      </w:r>
      <w:r w:rsidRPr="0077341A">
        <w:t>8 Тор</w:t>
      </w:r>
      <w:r>
        <w:t>р</w:t>
      </w:r>
      <w:r w:rsidRPr="0077341A">
        <w:t>. При</w:t>
      </w:r>
      <w:r w:rsidRPr="0077341A">
        <w:rPr>
          <w:position w:val="-10"/>
        </w:rPr>
        <w:object w:dxaOrig="420" w:dyaOrig="300">
          <v:shape id="_x0000_i1064" type="#_x0000_t75" style="width:21pt;height:15pt" o:ole="">
            <v:imagedata r:id="rId84" o:title=""/>
          </v:shape>
          <o:OLEObject Type="Embed" ProgID="Equation.DSMT4" ShapeID="_x0000_i1064" DrawAspect="Content" ObjectID="_1545497911" r:id="rId85"/>
        </w:object>
      </w:r>
      <w:r w:rsidRPr="0077341A">
        <w:t xml:space="preserve"> 18 Тор</w:t>
      </w:r>
      <w:r w:rsidRPr="006048C2">
        <w:t xml:space="preserve"> </w:t>
      </w:r>
      <w:r w:rsidRPr="0077341A">
        <w:t xml:space="preserve">вклад вторичных процессов в рождение и гибель триплетных состояний </w:t>
      </w:r>
      <w:r>
        <w:br/>
      </w:r>
      <w:r w:rsidRPr="0077341A">
        <w:rPr>
          <w:position w:val="-12"/>
        </w:rPr>
        <w:object w:dxaOrig="499" w:dyaOrig="380">
          <v:shape id="_x0000_i1065" type="#_x0000_t75" style="width:24.75pt;height:18.75pt" o:ole="">
            <v:imagedata r:id="rId68" o:title=""/>
          </v:shape>
          <o:OLEObject Type="Embed" ProgID="Equation.DSMT4" ShapeID="_x0000_i1065" DrawAspect="Content" ObjectID="_1545497912" r:id="rId86"/>
        </w:object>
      </w:r>
      <w:r w:rsidRPr="0077341A">
        <w:t xml:space="preserve">, </w:t>
      </w:r>
      <w:r w:rsidRPr="0077341A">
        <w:rPr>
          <w:position w:val="-12"/>
        </w:rPr>
        <w:object w:dxaOrig="560" w:dyaOrig="380">
          <v:shape id="_x0000_i1066" type="#_x0000_t75" style="width:27.75pt;height:18.75pt" o:ole="">
            <v:imagedata r:id="rId70" o:title=""/>
          </v:shape>
          <o:OLEObject Type="Embed" ProgID="Equation.DSMT4" ShapeID="_x0000_i1066" DrawAspect="Content" ObjectID="_1545497913" r:id="rId87"/>
        </w:object>
      </w:r>
      <w:r w:rsidRPr="0077341A">
        <w:t xml:space="preserve">, </w:t>
      </w:r>
      <w:r w:rsidRPr="0077341A">
        <w:rPr>
          <w:position w:val="-12"/>
        </w:rPr>
        <w:object w:dxaOrig="540" w:dyaOrig="380">
          <v:shape id="_x0000_i1067" type="#_x0000_t75" style="width:27pt;height:18.75pt" o:ole="">
            <v:imagedata r:id="rId72" o:title=""/>
          </v:shape>
          <o:OLEObject Type="Embed" ProgID="Equation.DSMT4" ShapeID="_x0000_i1067" DrawAspect="Content" ObjectID="_1545497914" r:id="rId88"/>
        </w:object>
      </w:r>
      <w:r w:rsidRPr="0077341A">
        <w:t xml:space="preserve"> и </w:t>
      </w:r>
      <w:r w:rsidRPr="0077341A">
        <w:rPr>
          <w:position w:val="-12"/>
        </w:rPr>
        <w:object w:dxaOrig="560" w:dyaOrig="380">
          <v:shape id="_x0000_i1068" type="#_x0000_t75" style="width:27.75pt;height:18.75pt" o:ole="">
            <v:imagedata r:id="rId74" o:title=""/>
          </v:shape>
          <o:OLEObject Type="Embed" ProgID="Equation.DSMT4" ShapeID="_x0000_i1068" DrawAspect="Content" ObjectID="_1545497915" r:id="rId89"/>
        </w:object>
      </w:r>
      <w:r w:rsidRPr="0077341A">
        <w:t xml:space="preserve"> оказывается минимальным, но, только, в области низких значений концентрации электронов (</w:t>
      </w:r>
      <w:r w:rsidRPr="0077341A">
        <w:rPr>
          <w:position w:val="-12"/>
        </w:rPr>
        <w:object w:dxaOrig="540" w:dyaOrig="360">
          <v:shape id="_x0000_i1069" type="#_x0000_t75" style="width:27pt;height:18pt" o:ole="">
            <v:imagedata r:id="rId78" o:title=""/>
          </v:shape>
          <o:OLEObject Type="Embed" ProgID="Equation.DSMT4" ShapeID="_x0000_i1069" DrawAspect="Content" ObjectID="_1545497916" r:id="rId90"/>
        </w:object>
      </w:r>
      <w:r w:rsidRPr="0077341A">
        <w:t>10</w:t>
      </w:r>
      <w:r w:rsidRPr="0077341A">
        <w:rPr>
          <w:vertAlign w:val="superscript"/>
        </w:rPr>
        <w:t>8</w:t>
      </w:r>
      <w:r w:rsidRPr="0077341A">
        <w:t xml:space="preserve"> см</w:t>
      </w:r>
      <w:r>
        <w:rPr>
          <w:vertAlign w:val="superscript"/>
        </w:rPr>
        <w:t>–</w:t>
      </w:r>
      <w:r w:rsidRPr="0077341A">
        <w:rPr>
          <w:vertAlign w:val="superscript"/>
        </w:rPr>
        <w:t>3</w:t>
      </w:r>
      <w:r w:rsidRPr="0077341A">
        <w:t xml:space="preserve">). В этом случае, оптические разрешенные переходы </w:t>
      </w:r>
      <w:r w:rsidRPr="0077341A">
        <w:rPr>
          <w:position w:val="-16"/>
        </w:rPr>
        <w:object w:dxaOrig="1820" w:dyaOrig="440">
          <v:shape id="_x0000_i1070" type="#_x0000_t75" style="width:90.75pt;height:21.75pt" o:ole="">
            <v:imagedata r:id="rId91" o:title=""/>
          </v:shape>
          <o:OLEObject Type="Embed" ProgID="Equation.DSMT4" ShapeID="_x0000_i1070" DrawAspect="Content" ObjectID="_1545497917" r:id="rId92"/>
        </w:object>
      </w:r>
      <w:r w:rsidRPr="0077341A">
        <w:t xml:space="preserve">, </w:t>
      </w:r>
      <w:r w:rsidRPr="0077341A">
        <w:rPr>
          <w:position w:val="-16"/>
        </w:rPr>
        <w:object w:dxaOrig="3019" w:dyaOrig="440">
          <v:shape id="_x0000_i1071" type="#_x0000_t75" style="width:150.75pt;height:21.75pt" o:ole="">
            <v:imagedata r:id="rId93" o:title=""/>
          </v:shape>
          <o:OLEObject Type="Embed" ProgID="Equation.DSMT4" ShapeID="_x0000_i1071" DrawAspect="Content" ObjectID="_1545497918" r:id="rId94"/>
        </w:object>
      </w:r>
      <w:r w:rsidRPr="0077341A">
        <w:t xml:space="preserve">, </w:t>
      </w:r>
      <w:r w:rsidRPr="0077341A">
        <w:rPr>
          <w:position w:val="-16"/>
        </w:rPr>
        <w:object w:dxaOrig="1880" w:dyaOrig="440">
          <v:shape id="_x0000_i1072" type="#_x0000_t75" style="width:93.75pt;height:21.75pt" o:ole="">
            <v:imagedata r:id="rId95" o:title=""/>
          </v:shape>
          <o:OLEObject Type="Embed" ProgID="Equation.DSMT4" ShapeID="_x0000_i1072" DrawAspect="Content" ObjectID="_1545497919" r:id="rId96"/>
        </w:object>
      </w:r>
      <w:r w:rsidRPr="0077341A">
        <w:t xml:space="preserve"> и </w:t>
      </w:r>
      <w:r w:rsidRPr="0077341A">
        <w:rPr>
          <w:position w:val="-16"/>
        </w:rPr>
        <w:object w:dxaOrig="3560" w:dyaOrig="440">
          <v:shape id="_x0000_i1073" type="#_x0000_t75" style="width:177.75pt;height:21.75pt" o:ole="">
            <v:imagedata r:id="rId97" o:title=""/>
          </v:shape>
          <o:OLEObject Type="Embed" ProgID="Equation.DSMT4" ShapeID="_x0000_i1073" DrawAspect="Content" ObjectID="_1545497920" r:id="rId98"/>
        </w:object>
      </w:r>
      <w:r w:rsidRPr="0077341A">
        <w:t xml:space="preserve"> водорода, представляют интерес с точки зрения спектральной диагностики микроволновых разрядов. </w:t>
      </w:r>
    </w:p>
    <w:p w:rsidR="00FB1F01" w:rsidRDefault="00FB1F01" w:rsidP="00FB1F01">
      <w:pPr>
        <w:pStyle w:val="Zv-bodyreport"/>
      </w:pPr>
      <w:r w:rsidRPr="006467F8">
        <w:t>Работа выполнена при частичной поддержке гранта РФФИ (№15-08-00070)</w:t>
      </w:r>
      <w:r>
        <w:t>.</w:t>
      </w:r>
    </w:p>
    <w:p w:rsidR="00FB1F01" w:rsidRPr="00D9706C" w:rsidRDefault="00FB1F01" w:rsidP="00FB1F01">
      <w:pPr>
        <w:pStyle w:val="Zv-TitleReferences-ru"/>
      </w:pPr>
      <w:r>
        <w:t>Литература</w:t>
      </w:r>
    </w:p>
    <w:p w:rsidR="00FB1F01" w:rsidRPr="00B60853" w:rsidRDefault="00FB1F01" w:rsidP="00FB1F01">
      <w:pPr>
        <w:pStyle w:val="Zv-References-ru"/>
        <w:rPr>
          <w:szCs w:val="24"/>
        </w:rPr>
      </w:pPr>
      <w:r w:rsidRPr="00F84FEA">
        <w:t>Шахатов</w:t>
      </w:r>
      <w:r w:rsidRPr="00B60853">
        <w:t xml:space="preserve"> </w:t>
      </w:r>
      <w:r w:rsidRPr="00F84FEA">
        <w:t>В</w:t>
      </w:r>
      <w:r w:rsidRPr="00B60853">
        <w:t>.</w:t>
      </w:r>
      <w:r w:rsidRPr="00F84FEA">
        <w:t>А</w:t>
      </w:r>
      <w:r w:rsidRPr="00B60853">
        <w:t xml:space="preserve">., </w:t>
      </w:r>
      <w:r w:rsidRPr="00F84FEA">
        <w:t>Лебедев</w:t>
      </w:r>
      <w:r w:rsidRPr="00B60853">
        <w:t xml:space="preserve"> </w:t>
      </w:r>
      <w:r w:rsidRPr="00F84FEA">
        <w:t>Ю</w:t>
      </w:r>
      <w:r w:rsidRPr="00B60853">
        <w:t>.</w:t>
      </w:r>
      <w:r w:rsidRPr="00F84FEA">
        <w:t>А</w:t>
      </w:r>
      <w:r w:rsidRPr="00B60853">
        <w:t xml:space="preserve">., // </w:t>
      </w:r>
      <w:r w:rsidRPr="00F84FEA">
        <w:t>ТВТ</w:t>
      </w:r>
      <w:r w:rsidRPr="00B60853">
        <w:t xml:space="preserve">, 2011, </w:t>
      </w:r>
      <w:r w:rsidRPr="00F84FEA">
        <w:t>Т</w:t>
      </w:r>
      <w:r w:rsidRPr="00B60853">
        <w:t xml:space="preserve">.49, №2, </w:t>
      </w:r>
      <w:r w:rsidRPr="00F84FEA">
        <w:t>С</w:t>
      </w:r>
      <w:r w:rsidRPr="00B60853">
        <w:t>.265</w:t>
      </w:r>
      <w:r>
        <w:t xml:space="preserve">. </w:t>
      </w:r>
    </w:p>
    <w:p w:rsidR="00FB1F01" w:rsidRPr="00B60853" w:rsidRDefault="00FB1F01" w:rsidP="00FB1F01">
      <w:pPr>
        <w:pStyle w:val="Zv-References-ru"/>
        <w:rPr>
          <w:szCs w:val="24"/>
        </w:rPr>
      </w:pPr>
      <w:r w:rsidRPr="00F84FEA">
        <w:rPr>
          <w:rFonts w:eastAsia="Calibri"/>
          <w:bCs/>
        </w:rPr>
        <w:t>Шахатов</w:t>
      </w:r>
      <w:r w:rsidRPr="00224517">
        <w:rPr>
          <w:rFonts w:eastAsia="Calibri"/>
          <w:bCs/>
        </w:rPr>
        <w:t xml:space="preserve"> </w:t>
      </w:r>
      <w:r w:rsidRPr="00F84FEA">
        <w:rPr>
          <w:rFonts w:eastAsia="Calibri"/>
          <w:bCs/>
        </w:rPr>
        <w:t>В.А., Лебедев</w:t>
      </w:r>
      <w:r w:rsidRPr="00224517">
        <w:rPr>
          <w:rFonts w:eastAsia="Calibri"/>
          <w:bCs/>
        </w:rPr>
        <w:t xml:space="preserve"> </w:t>
      </w:r>
      <w:r w:rsidRPr="00F84FEA">
        <w:rPr>
          <w:rFonts w:eastAsia="Calibri"/>
          <w:bCs/>
        </w:rPr>
        <w:t>Ю.А., Lacoste</w:t>
      </w:r>
      <w:r w:rsidRPr="00224517">
        <w:rPr>
          <w:rFonts w:eastAsia="Calibri"/>
          <w:bCs/>
        </w:rPr>
        <w:t xml:space="preserve"> </w:t>
      </w:r>
      <w:r w:rsidRPr="00F84FEA">
        <w:rPr>
          <w:rFonts w:eastAsia="Calibri"/>
          <w:bCs/>
        </w:rPr>
        <w:t>A., Bechu S.</w:t>
      </w:r>
      <w:r w:rsidRPr="007E76B1">
        <w:rPr>
          <w:rFonts w:eastAsia="Calibri"/>
          <w:bCs/>
        </w:rPr>
        <w:t>,</w:t>
      </w:r>
      <w:r w:rsidRPr="00F84FEA">
        <w:rPr>
          <w:rFonts w:eastAsia="Calibri"/>
          <w:bCs/>
        </w:rPr>
        <w:t xml:space="preserve"> </w:t>
      </w:r>
      <w:r>
        <w:rPr>
          <w:rFonts w:eastAsia="Calibri"/>
          <w:bCs/>
        </w:rPr>
        <w:t>// ТВТ</w:t>
      </w:r>
      <w:r w:rsidRPr="007E76B1">
        <w:rPr>
          <w:rFonts w:eastAsia="Calibri"/>
          <w:bCs/>
        </w:rPr>
        <w:t>,</w:t>
      </w:r>
      <w:r>
        <w:rPr>
          <w:rFonts w:eastAsia="Calibri"/>
          <w:bCs/>
        </w:rPr>
        <w:t xml:space="preserve"> 2015</w:t>
      </w:r>
      <w:r w:rsidRPr="007E76B1">
        <w:rPr>
          <w:rFonts w:eastAsia="Calibri"/>
          <w:bCs/>
        </w:rPr>
        <w:t>,</w:t>
      </w:r>
      <w:r>
        <w:rPr>
          <w:rFonts w:eastAsia="Calibri"/>
          <w:bCs/>
        </w:rPr>
        <w:t xml:space="preserve"> Т. 53</w:t>
      </w:r>
      <w:r w:rsidRPr="007E76B1">
        <w:rPr>
          <w:rFonts w:eastAsia="Calibri"/>
          <w:bCs/>
        </w:rPr>
        <w:t>,</w:t>
      </w:r>
      <w:r>
        <w:rPr>
          <w:rFonts w:eastAsia="Calibri"/>
          <w:bCs/>
        </w:rPr>
        <w:t xml:space="preserve"> № 4</w:t>
      </w:r>
      <w:r w:rsidRPr="007E76B1">
        <w:rPr>
          <w:rFonts w:eastAsia="Calibri"/>
          <w:bCs/>
        </w:rPr>
        <w:t>,</w:t>
      </w:r>
      <w:r w:rsidRPr="00F84FEA">
        <w:rPr>
          <w:rFonts w:eastAsia="Calibri"/>
          <w:bCs/>
        </w:rPr>
        <w:t xml:space="preserve"> С. 601</w:t>
      </w:r>
      <w:r>
        <w:rPr>
          <w:rFonts w:eastAsia="Calibri"/>
          <w:bCs/>
        </w:rPr>
        <w:t>.</w:t>
      </w:r>
    </w:p>
    <w:p w:rsidR="00FB1F01" w:rsidRPr="00B60853" w:rsidRDefault="00FB1F01" w:rsidP="00FB1F01">
      <w:pPr>
        <w:pStyle w:val="Zv-References-ru"/>
        <w:rPr>
          <w:szCs w:val="24"/>
        </w:rPr>
      </w:pPr>
      <w:r w:rsidRPr="00F84FEA">
        <w:rPr>
          <w:rFonts w:eastAsia="Calibri"/>
          <w:bCs/>
        </w:rPr>
        <w:t>Шахатов</w:t>
      </w:r>
      <w:r w:rsidRPr="00224517">
        <w:rPr>
          <w:rFonts w:eastAsia="Calibri"/>
          <w:bCs/>
        </w:rPr>
        <w:t xml:space="preserve"> </w:t>
      </w:r>
      <w:r w:rsidRPr="00F84FEA">
        <w:rPr>
          <w:rFonts w:eastAsia="Calibri"/>
          <w:bCs/>
        </w:rPr>
        <w:t>В.А., Лебедев</w:t>
      </w:r>
      <w:r w:rsidRPr="00224517">
        <w:rPr>
          <w:rFonts w:eastAsia="Calibri"/>
          <w:bCs/>
        </w:rPr>
        <w:t xml:space="preserve"> </w:t>
      </w:r>
      <w:r w:rsidRPr="00F84FEA">
        <w:rPr>
          <w:rFonts w:eastAsia="Calibri"/>
          <w:bCs/>
        </w:rPr>
        <w:t>Ю.А., Lacoste</w:t>
      </w:r>
      <w:r w:rsidRPr="00224517">
        <w:rPr>
          <w:rFonts w:eastAsia="Calibri"/>
          <w:bCs/>
        </w:rPr>
        <w:t xml:space="preserve"> </w:t>
      </w:r>
      <w:r w:rsidRPr="00F84FEA">
        <w:rPr>
          <w:rFonts w:eastAsia="Calibri"/>
          <w:bCs/>
        </w:rPr>
        <w:t>A., Bechu S</w:t>
      </w:r>
      <w:r>
        <w:rPr>
          <w:rFonts w:eastAsia="Calibri"/>
          <w:bCs/>
        </w:rPr>
        <w:t xml:space="preserve"> // ТВТ</w:t>
      </w:r>
      <w:r w:rsidRPr="0015795A">
        <w:rPr>
          <w:rFonts w:eastAsia="Calibri"/>
          <w:bCs/>
        </w:rPr>
        <w:t>,</w:t>
      </w:r>
      <w:r>
        <w:rPr>
          <w:rFonts w:eastAsia="Calibri"/>
          <w:bCs/>
        </w:rPr>
        <w:t xml:space="preserve"> 2016</w:t>
      </w:r>
      <w:r w:rsidRPr="0015795A">
        <w:rPr>
          <w:rFonts w:eastAsia="Calibri"/>
          <w:bCs/>
        </w:rPr>
        <w:t>,</w:t>
      </w:r>
      <w:r>
        <w:rPr>
          <w:rFonts w:eastAsia="Calibri"/>
          <w:bCs/>
        </w:rPr>
        <w:t xml:space="preserve"> Т. 54</w:t>
      </w:r>
      <w:r w:rsidRPr="0015795A">
        <w:rPr>
          <w:rFonts w:eastAsia="Calibri"/>
          <w:bCs/>
        </w:rPr>
        <w:t>,</w:t>
      </w:r>
      <w:r>
        <w:rPr>
          <w:rFonts w:eastAsia="Calibri"/>
          <w:bCs/>
        </w:rPr>
        <w:t xml:space="preserve"> № 1</w:t>
      </w:r>
      <w:r w:rsidRPr="0015795A">
        <w:rPr>
          <w:rFonts w:eastAsia="Calibri"/>
          <w:bCs/>
        </w:rPr>
        <w:t>,</w:t>
      </w:r>
      <w:r w:rsidRPr="00F84FEA">
        <w:rPr>
          <w:rFonts w:eastAsia="Calibri"/>
          <w:bCs/>
        </w:rPr>
        <w:t xml:space="preserve"> С. 123</w:t>
      </w:r>
      <w:r>
        <w:rPr>
          <w:rFonts w:eastAsia="Calibri"/>
          <w:bCs/>
        </w:rPr>
        <w:t>.</w:t>
      </w:r>
    </w:p>
    <w:p w:rsidR="00FB1F01" w:rsidRPr="00B60853" w:rsidRDefault="00FB1F01" w:rsidP="00FB1F01">
      <w:pPr>
        <w:pStyle w:val="Zv-References-ru"/>
        <w:rPr>
          <w:szCs w:val="24"/>
        </w:rPr>
      </w:pPr>
      <w:r w:rsidRPr="00F84FEA">
        <w:rPr>
          <w:rFonts w:eastAsia="Calibri"/>
          <w:bCs/>
        </w:rPr>
        <w:t>Шахатов В.А., Лебедев Ю.А., // Успехи Прикладной Физики</w:t>
      </w:r>
      <w:r w:rsidRPr="007E76B1">
        <w:rPr>
          <w:rFonts w:eastAsia="Calibri"/>
          <w:bCs/>
        </w:rPr>
        <w:t>,</w:t>
      </w:r>
      <w:r w:rsidRPr="00F84FEA">
        <w:rPr>
          <w:rFonts w:eastAsia="Calibri"/>
          <w:bCs/>
        </w:rPr>
        <w:t xml:space="preserve"> 2014</w:t>
      </w:r>
      <w:r w:rsidRPr="007E76B1">
        <w:rPr>
          <w:rFonts w:eastAsia="Calibri"/>
          <w:bCs/>
        </w:rPr>
        <w:t>,</w:t>
      </w:r>
      <w:r w:rsidRPr="00F84FEA">
        <w:rPr>
          <w:rFonts w:eastAsia="Calibri"/>
          <w:bCs/>
        </w:rPr>
        <w:t xml:space="preserve"> Том 2</w:t>
      </w:r>
      <w:r w:rsidRPr="007E76B1">
        <w:rPr>
          <w:rFonts w:eastAsia="Calibri"/>
          <w:bCs/>
        </w:rPr>
        <w:t>,</w:t>
      </w:r>
      <w:r w:rsidRPr="00F84FEA">
        <w:rPr>
          <w:rFonts w:eastAsia="Calibri"/>
          <w:bCs/>
        </w:rPr>
        <w:t xml:space="preserve"> № 6, С.</w:t>
      </w:r>
      <w:r w:rsidRPr="007E76B1">
        <w:rPr>
          <w:rFonts w:eastAsia="Calibri"/>
          <w:bCs/>
        </w:rPr>
        <w:t xml:space="preserve"> </w:t>
      </w:r>
      <w:r w:rsidRPr="00F84FEA">
        <w:rPr>
          <w:rFonts w:eastAsia="Calibri"/>
          <w:bCs/>
        </w:rPr>
        <w:t>571</w:t>
      </w:r>
      <w:r>
        <w:rPr>
          <w:rFonts w:eastAsia="Calibri"/>
          <w:bCs/>
        </w:rPr>
        <w:t>.</w:t>
      </w:r>
    </w:p>
    <w:p w:rsidR="00FB1F01" w:rsidRPr="00B60853" w:rsidRDefault="00FB1F01" w:rsidP="00FB1F01">
      <w:pPr>
        <w:pStyle w:val="Zv-References-ru"/>
        <w:rPr>
          <w:szCs w:val="24"/>
        </w:rPr>
      </w:pPr>
      <w:r w:rsidRPr="00F84FEA">
        <w:rPr>
          <w:bCs/>
        </w:rPr>
        <w:t>Шахатов В.А., Лебедев Ю.А.</w:t>
      </w:r>
      <w:r w:rsidRPr="007E76B1">
        <w:rPr>
          <w:bCs/>
        </w:rPr>
        <w:t>,</w:t>
      </w:r>
      <w:r w:rsidRPr="00F84FEA">
        <w:rPr>
          <w:bCs/>
        </w:rPr>
        <w:t xml:space="preserve"> </w:t>
      </w:r>
      <w:r>
        <w:rPr>
          <w:bCs/>
        </w:rPr>
        <w:t>// Успехи прикладной физики</w:t>
      </w:r>
      <w:r w:rsidRPr="007E76B1">
        <w:rPr>
          <w:bCs/>
        </w:rPr>
        <w:t>,</w:t>
      </w:r>
      <w:r>
        <w:rPr>
          <w:bCs/>
        </w:rPr>
        <w:t xml:space="preserve"> 2015</w:t>
      </w:r>
      <w:r w:rsidRPr="007E76B1">
        <w:rPr>
          <w:bCs/>
        </w:rPr>
        <w:t>,</w:t>
      </w:r>
      <w:r>
        <w:rPr>
          <w:bCs/>
        </w:rPr>
        <w:t xml:space="preserve"> Т. 3</w:t>
      </w:r>
      <w:r w:rsidRPr="007E76B1">
        <w:rPr>
          <w:bCs/>
        </w:rPr>
        <w:t>,</w:t>
      </w:r>
      <w:r>
        <w:rPr>
          <w:bCs/>
        </w:rPr>
        <w:t xml:space="preserve"> № 1</w:t>
      </w:r>
      <w:r w:rsidRPr="007E76B1">
        <w:rPr>
          <w:bCs/>
        </w:rPr>
        <w:t>,</w:t>
      </w:r>
      <w:r w:rsidRPr="00F84FEA">
        <w:rPr>
          <w:bCs/>
        </w:rPr>
        <w:t xml:space="preserve"> C. 21</w:t>
      </w:r>
      <w:r>
        <w:rPr>
          <w:bCs/>
        </w:rPr>
        <w:t>.</w:t>
      </w:r>
    </w:p>
    <w:p w:rsidR="00FB1F01" w:rsidRPr="00B60853" w:rsidRDefault="00FB1F01" w:rsidP="00FB1F01">
      <w:pPr>
        <w:pStyle w:val="Zv-References-ru"/>
        <w:rPr>
          <w:szCs w:val="24"/>
        </w:rPr>
      </w:pPr>
      <w:r w:rsidRPr="00F84FEA">
        <w:rPr>
          <w:rFonts w:eastAsia="Calibri"/>
        </w:rPr>
        <w:t>Шахатов</w:t>
      </w:r>
      <w:r w:rsidRPr="00224517">
        <w:rPr>
          <w:rFonts w:eastAsia="Calibri"/>
        </w:rPr>
        <w:t xml:space="preserve"> </w:t>
      </w:r>
      <w:r w:rsidRPr="00F84FEA">
        <w:rPr>
          <w:rFonts w:eastAsia="Calibri"/>
        </w:rPr>
        <w:t>В.А., Лебедев</w:t>
      </w:r>
      <w:r w:rsidRPr="00224517">
        <w:rPr>
          <w:rFonts w:eastAsia="Calibri"/>
        </w:rPr>
        <w:t xml:space="preserve"> </w:t>
      </w:r>
      <w:r w:rsidRPr="00F84FEA">
        <w:rPr>
          <w:rFonts w:eastAsia="Calibri"/>
        </w:rPr>
        <w:t>Ю.А., Lacoste</w:t>
      </w:r>
      <w:r w:rsidRPr="00224517">
        <w:rPr>
          <w:rFonts w:eastAsia="Calibri"/>
        </w:rPr>
        <w:t xml:space="preserve"> </w:t>
      </w:r>
      <w:r w:rsidRPr="00F84FEA">
        <w:rPr>
          <w:rFonts w:eastAsia="Calibri"/>
        </w:rPr>
        <w:t>A., Bechu S.</w:t>
      </w:r>
      <w:r w:rsidRPr="007E76B1">
        <w:rPr>
          <w:rFonts w:eastAsia="Calibri"/>
        </w:rPr>
        <w:t>,</w:t>
      </w:r>
      <w:r w:rsidRPr="00F84FEA">
        <w:rPr>
          <w:rFonts w:eastAsia="Calibri"/>
        </w:rPr>
        <w:t xml:space="preserve"> </w:t>
      </w:r>
      <w:r w:rsidRPr="00F84FEA">
        <w:rPr>
          <w:rFonts w:eastAsia="Calibri"/>
          <w:bCs/>
        </w:rPr>
        <w:t>// ТВТ</w:t>
      </w:r>
      <w:r w:rsidRPr="007E76B1">
        <w:rPr>
          <w:rFonts w:eastAsia="Calibri"/>
          <w:bCs/>
        </w:rPr>
        <w:t>,</w:t>
      </w:r>
      <w:r>
        <w:rPr>
          <w:rFonts w:eastAsia="Calibri"/>
          <w:bCs/>
        </w:rPr>
        <w:t xml:space="preserve"> 201</w:t>
      </w:r>
      <w:r w:rsidRPr="007E76B1">
        <w:rPr>
          <w:rFonts w:eastAsia="Calibri"/>
          <w:bCs/>
        </w:rPr>
        <w:t>6,</w:t>
      </w:r>
      <w:r>
        <w:rPr>
          <w:rFonts w:eastAsia="Calibri"/>
          <w:bCs/>
        </w:rPr>
        <w:t xml:space="preserve"> Т. 54</w:t>
      </w:r>
      <w:r w:rsidRPr="007E76B1">
        <w:rPr>
          <w:rFonts w:eastAsia="Calibri"/>
          <w:bCs/>
        </w:rPr>
        <w:t>,</w:t>
      </w:r>
      <w:r>
        <w:rPr>
          <w:rFonts w:eastAsia="Calibri"/>
          <w:bCs/>
        </w:rPr>
        <w:t xml:space="preserve"> № 4</w:t>
      </w:r>
      <w:r w:rsidRPr="007E76B1">
        <w:rPr>
          <w:rFonts w:eastAsia="Calibri"/>
          <w:bCs/>
        </w:rPr>
        <w:t>,</w:t>
      </w:r>
      <w:r w:rsidRPr="00F84FEA">
        <w:rPr>
          <w:rFonts w:eastAsia="Calibri"/>
          <w:bCs/>
        </w:rPr>
        <w:t xml:space="preserve"> С. 491</w:t>
      </w:r>
      <w:r>
        <w:rPr>
          <w:rFonts w:eastAsia="Calibri"/>
          <w:bCs/>
        </w:rPr>
        <w:t>.</w:t>
      </w:r>
    </w:p>
    <w:p w:rsidR="00FB1F01" w:rsidRPr="00B60853" w:rsidRDefault="00FB1F01" w:rsidP="00FB1F01">
      <w:pPr>
        <w:pStyle w:val="Zv-References-ru"/>
        <w:rPr>
          <w:szCs w:val="24"/>
        </w:rPr>
      </w:pPr>
      <w:r w:rsidRPr="00F84FEA">
        <w:rPr>
          <w:bCs/>
        </w:rPr>
        <w:t>Bechu</w:t>
      </w:r>
      <w:r w:rsidRPr="00224517">
        <w:rPr>
          <w:bCs/>
        </w:rPr>
        <w:t xml:space="preserve"> </w:t>
      </w:r>
      <w:r w:rsidRPr="00F84FEA">
        <w:rPr>
          <w:bCs/>
        </w:rPr>
        <w:t>S., Lacoste</w:t>
      </w:r>
      <w:r w:rsidRPr="00224517">
        <w:rPr>
          <w:bCs/>
        </w:rPr>
        <w:t xml:space="preserve"> </w:t>
      </w:r>
      <w:r w:rsidRPr="00F84FEA">
        <w:rPr>
          <w:bCs/>
        </w:rPr>
        <w:t>A., Лебедев</w:t>
      </w:r>
      <w:r w:rsidRPr="00224517">
        <w:rPr>
          <w:bCs/>
        </w:rPr>
        <w:t xml:space="preserve"> </w:t>
      </w:r>
      <w:r w:rsidRPr="00F84FEA">
        <w:rPr>
          <w:bCs/>
        </w:rPr>
        <w:t>Ю.А., Шахатов В.А.</w:t>
      </w:r>
      <w:r w:rsidRPr="007E76B1">
        <w:rPr>
          <w:bCs/>
        </w:rPr>
        <w:t>,</w:t>
      </w:r>
      <w:r w:rsidRPr="00F84FEA">
        <w:rPr>
          <w:bCs/>
        </w:rPr>
        <w:t xml:space="preserve"> </w:t>
      </w:r>
      <w:r>
        <w:rPr>
          <w:bCs/>
        </w:rPr>
        <w:t>// Прикладная физика</w:t>
      </w:r>
      <w:r w:rsidRPr="007E76B1">
        <w:rPr>
          <w:bCs/>
        </w:rPr>
        <w:t>,</w:t>
      </w:r>
      <w:r>
        <w:rPr>
          <w:bCs/>
        </w:rPr>
        <w:t xml:space="preserve"> 2015</w:t>
      </w:r>
      <w:r w:rsidRPr="007E76B1">
        <w:rPr>
          <w:bCs/>
        </w:rPr>
        <w:t>,</w:t>
      </w:r>
      <w:r>
        <w:rPr>
          <w:bCs/>
        </w:rPr>
        <w:t xml:space="preserve"> № 2</w:t>
      </w:r>
      <w:r w:rsidRPr="007E76B1">
        <w:rPr>
          <w:bCs/>
        </w:rPr>
        <w:t>,</w:t>
      </w:r>
      <w:r w:rsidRPr="00F84FEA">
        <w:rPr>
          <w:bCs/>
        </w:rPr>
        <w:t xml:space="preserve"> С. 45</w:t>
      </w:r>
      <w:r>
        <w:rPr>
          <w:bCs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9"/>
      <w:footerReference w:type="even" r:id="rId100"/>
      <w:footerReference w:type="default" r:id="rId10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77" w:rsidRDefault="00AE2977">
      <w:r>
        <w:separator/>
      </w:r>
    </w:p>
  </w:endnote>
  <w:endnote w:type="continuationSeparator" w:id="0">
    <w:p w:rsidR="00AE2977" w:rsidRDefault="00AE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9D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77" w:rsidRDefault="00AE2977">
      <w:r>
        <w:separator/>
      </w:r>
    </w:p>
  </w:footnote>
  <w:footnote w:type="continuationSeparator" w:id="0">
    <w:p w:rsidR="00AE2977" w:rsidRDefault="00AE2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4438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DE03A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19DB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519DB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AE2977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B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FB1F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7" Type="http://schemas.openxmlformats.org/officeDocument/2006/relationships/hyperlink" Target="mailto:lebedev@ips.ac.ru" TargetMode="Externa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2.bin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7.bin"/><Relationship Id="rId99" Type="http://schemas.openxmlformats.org/officeDocument/2006/relationships/header" Target="header1.xml"/><Relationship Id="rId10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возможности использования излучения триплетных состояний молекулярного водорода для диагностики неравновесных СВЧ разрядов в водороде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2017-01-09T17:05:00Z</dcterms:created>
  <dcterms:modified xsi:type="dcterms:W3CDTF">2017-01-09T17:08:00Z</dcterms:modified>
</cp:coreProperties>
</file>