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1C" w:rsidRDefault="001A0A1C" w:rsidP="001A0A1C">
      <w:pPr>
        <w:pStyle w:val="Zv-Titlereport"/>
      </w:pPr>
      <w:bookmarkStart w:id="0" w:name="_Hlk466483589"/>
      <w:bookmarkStart w:id="1" w:name="OLE_LINK35"/>
      <w:bookmarkStart w:id="2" w:name="OLE_LINK36"/>
      <w:r>
        <w:rPr>
          <w:caps w:val="0"/>
          <w:color w:val="000000"/>
          <w:kern w:val="0"/>
          <w:szCs w:val="24"/>
        </w:rPr>
        <w:t xml:space="preserve">ОБЛАСТЬ УСТОЙЧИВОЙ ГЕНЕРАЦИИ РЕНТГЕНОВСКОГО ИЗЛУЧЕНИЯ В </w:t>
      </w:r>
      <w:r>
        <w:rPr>
          <w:caps w:val="0"/>
          <w:color w:val="000000"/>
          <w:kern w:val="0"/>
          <w:szCs w:val="24"/>
          <w:lang w:val="en-US"/>
        </w:rPr>
        <w:t>CERA</w:t>
      </w:r>
      <w:r>
        <w:rPr>
          <w:caps w:val="0"/>
          <w:color w:val="000000"/>
          <w:kern w:val="0"/>
          <w:szCs w:val="24"/>
        </w:rPr>
        <w:t>-</w:t>
      </w:r>
      <w:r>
        <w:rPr>
          <w:caps w:val="0"/>
          <w:color w:val="000000"/>
          <w:kern w:val="0"/>
          <w:szCs w:val="24"/>
          <w:lang w:val="en-US"/>
        </w:rPr>
        <w:t>RX</w:t>
      </w:r>
      <w:r>
        <w:rPr>
          <w:caps w:val="0"/>
          <w:color w:val="000000"/>
          <w:kern w:val="0"/>
          <w:szCs w:val="24"/>
        </w:rPr>
        <w:t>(</w:t>
      </w:r>
      <w:r>
        <w:rPr>
          <w:caps w:val="0"/>
          <w:color w:val="000000"/>
          <w:kern w:val="0"/>
          <w:szCs w:val="24"/>
          <w:lang w:val="en-US"/>
        </w:rPr>
        <w:t>C</w:t>
      </w:r>
      <w:r>
        <w:rPr>
          <w:caps w:val="0"/>
          <w:color w:val="000000"/>
          <w:kern w:val="0"/>
          <w:szCs w:val="24"/>
        </w:rPr>
        <w:t>) ПРИ ИСПОЛЬЗОВАНИИ СВЧ-ГЕНЕРАТОРА МАЛОЙ МОЩНОСТИ</w:t>
      </w:r>
      <w:bookmarkEnd w:id="1"/>
      <w:bookmarkEnd w:id="2"/>
      <w:r>
        <w:rPr>
          <w:caps w:val="0"/>
          <w:color w:val="000000"/>
          <w:kern w:val="0"/>
          <w:szCs w:val="24"/>
        </w:rPr>
        <w:t xml:space="preserve"> </w:t>
      </w:r>
    </w:p>
    <w:bookmarkEnd w:id="0"/>
    <w:p w:rsidR="001A0A1C" w:rsidRDefault="001A0A1C" w:rsidP="001A0A1C">
      <w:pPr>
        <w:pStyle w:val="Zv-Author"/>
      </w:pPr>
      <w:r w:rsidRPr="00D43550">
        <w:t>Балмашнов</w:t>
      </w:r>
      <w:r w:rsidRPr="005039AC">
        <w:t xml:space="preserve"> </w:t>
      </w:r>
      <w:r w:rsidRPr="00D43550">
        <w:t>А.А.</w:t>
      </w:r>
      <w:r>
        <w:t xml:space="preserve">, </w:t>
      </w:r>
      <w:r w:rsidRPr="00D43550">
        <w:rPr>
          <w:u w:val="single"/>
        </w:rPr>
        <w:t>Калашников</w:t>
      </w:r>
      <w:r w:rsidRPr="005039AC">
        <w:rPr>
          <w:u w:val="single"/>
        </w:rPr>
        <w:t xml:space="preserve"> </w:t>
      </w:r>
      <w:r w:rsidRPr="00D43550">
        <w:rPr>
          <w:u w:val="single"/>
        </w:rPr>
        <w:t>А.В.</w:t>
      </w:r>
      <w:r>
        <w:t>, Калашников</w:t>
      </w:r>
      <w:r w:rsidRPr="005039AC">
        <w:t xml:space="preserve"> </w:t>
      </w:r>
      <w:r>
        <w:t>В.В., Умнов</w:t>
      </w:r>
      <w:r w:rsidRPr="005039AC">
        <w:t xml:space="preserve"> </w:t>
      </w:r>
      <w:r>
        <w:t>А.М.</w:t>
      </w:r>
    </w:p>
    <w:p w:rsidR="001A0A1C" w:rsidRPr="00D43550" w:rsidRDefault="001A0A1C" w:rsidP="001A0A1C">
      <w:pPr>
        <w:pStyle w:val="Zv-Organization"/>
        <w:rPr>
          <w:u w:val="single"/>
        </w:rPr>
      </w:pP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B07434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B07434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B07434">
        <w:rPr>
          <w:szCs w:val="24"/>
        </w:rPr>
        <w:t xml:space="preserve">, </w:t>
      </w:r>
      <w:r w:rsidRPr="002F20E6">
        <w:rPr>
          <w:szCs w:val="24"/>
        </w:rPr>
        <w:t>г</w:t>
      </w:r>
      <w:r w:rsidRPr="00B07434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07434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397E9B">
        <w:t xml:space="preserve">, </w:t>
      </w:r>
      <w:hyperlink r:id="rId7" w:history="1">
        <w:r w:rsidRPr="00C010F4">
          <w:rPr>
            <w:rStyle w:val="a8"/>
          </w:rPr>
          <w:t>avkalashnikov@inbox.ru</w:t>
        </w:r>
      </w:hyperlink>
    </w:p>
    <w:p w:rsidR="001A0A1C" w:rsidRDefault="001A0A1C" w:rsidP="001A0A1C">
      <w:pPr>
        <w:pStyle w:val="Zv-bodyreport"/>
      </w:pPr>
      <w:r>
        <w:t xml:space="preserve">Подробное описание генератора рентгеновского излучения </w:t>
      </w:r>
      <w:r>
        <w:rPr>
          <w:lang w:val="en-US"/>
        </w:rPr>
        <w:t>CERA</w:t>
      </w:r>
      <w:r>
        <w:t>-</w:t>
      </w:r>
      <w:r>
        <w:rPr>
          <w:lang w:val="en-US"/>
        </w:rPr>
        <w:t>RX</w:t>
      </w:r>
      <w:r>
        <w:t>(</w:t>
      </w:r>
      <w:r>
        <w:rPr>
          <w:lang w:val="en-US"/>
        </w:rPr>
        <w:t>C</w:t>
      </w:r>
      <w:r>
        <w:t>) представлено в работах [1,</w:t>
      </w:r>
      <w:r>
        <w:rPr>
          <w:lang w:val="en-US"/>
        </w:rPr>
        <w:t> </w:t>
      </w:r>
      <w:r>
        <w:t xml:space="preserve">2]. Его конструктивные особенности позволяют смещать ЭЦР поверхность относительно центрального электрода коаксиального резонатора и реализовать вывод на электрод-мишень, расположенный на осевом электроде коаксиального резонатора, электронов с требуемой энергией, варьировать потенциал на осевом электроде, стимулировать поджиг плазмы эмиттером электронов, расположенным вблизи торцевой стенки </w:t>
      </w:r>
      <w:r w:rsidRPr="006934CA">
        <w:t xml:space="preserve">резонатора </w:t>
      </w:r>
      <w:r w:rsidRPr="006934CA">
        <w:rPr>
          <w:color w:val="333333"/>
          <w:shd w:val="clear" w:color="auto" w:fill="FFFFFF"/>
        </w:rPr>
        <w:t>в области, где фиксируется уход частиц вдоль силовых линий магнитного поля</w:t>
      </w:r>
      <w:r w:rsidRPr="006934CA">
        <w:t>.</w:t>
      </w:r>
      <w:r>
        <w:t xml:space="preserve"> В данной работе, как и в работе [3], возбуждение резонатора осуществлялось клистронным генератором с шириной спектра излучения менее 10 кГц.</w:t>
      </w:r>
    </w:p>
    <w:p w:rsidR="001A0A1C" w:rsidRDefault="001A0A1C" w:rsidP="001A0A1C">
      <w:pPr>
        <w:pStyle w:val="Zv-bodyreport"/>
      </w:pPr>
      <w:r>
        <w:t>Ранее было установлено [3]:</w:t>
      </w:r>
    </w:p>
    <w:p w:rsidR="001A0A1C" w:rsidRDefault="001A0A1C" w:rsidP="001A0A1C">
      <w:pPr>
        <w:pStyle w:val="Zv-bodyreport"/>
      </w:pPr>
      <w:r>
        <w:rPr>
          <w:rFonts w:eastAsia="Calibri"/>
          <w:color w:val="000000"/>
          <w:lang w:eastAsia="en-US"/>
        </w:rPr>
        <w:t xml:space="preserve">–  наличие минимального порога СВЧ-мощности (2,45 ГГц), обеспечивающего генерацию рентгеновского излучения (энергия квантов до 17 кэВ) при давлении в системе </w:t>
      </w:r>
      <w:r>
        <w:t>6∙10</w:t>
      </w:r>
      <w:r w:rsidRPr="00ED5A86">
        <w:rPr>
          <w:vertAlign w:val="superscript"/>
        </w:rPr>
        <w:t>–</w:t>
      </w:r>
      <w:r>
        <w:rPr>
          <w:vertAlign w:val="superscript"/>
        </w:rPr>
        <w:t>6</w:t>
      </w:r>
      <w:r>
        <w:t xml:space="preserve"> Торр (водород), который составлял 30 мВт;</w:t>
      </w:r>
    </w:p>
    <w:p w:rsidR="001A0A1C" w:rsidRDefault="001A0A1C" w:rsidP="001A0A1C">
      <w:pPr>
        <w:pStyle w:val="Zv-bodyreport"/>
      </w:pPr>
      <w:r>
        <w:t>– увеличение СВЧ-мощности до 5 Вт не приводит к изменению в характере регистрируемого спектра излучения, а максимальная энергия квантов достигает 50 кэВ;</w:t>
      </w:r>
    </w:p>
    <w:p w:rsidR="001A0A1C" w:rsidRDefault="001A0A1C" w:rsidP="001A0A1C">
      <w:pPr>
        <w:pStyle w:val="Zv-bodyreport"/>
      </w:pPr>
      <w:r>
        <w:t>– существенное влияние на эффективность работы источника оказывает частотная подстройка узкополосного СВЧ-генератора под резонансную частоту резонатора с плазмой (смещение частоты достигает 7 МГц);</w:t>
      </w:r>
    </w:p>
    <w:p w:rsidR="001A0A1C" w:rsidRDefault="001A0A1C" w:rsidP="001A0A1C">
      <w:pPr>
        <w:pStyle w:val="Zv-bodyreport"/>
      </w:pPr>
      <w:r>
        <w:t>–  наличие задержки в регистрации гамма квантов от момента подачи СВЧ-импульса менее чем на 2 мкс и их присутствие на протяжении 10 мс после окончания импульса.</w:t>
      </w:r>
    </w:p>
    <w:p w:rsidR="001A0A1C" w:rsidRDefault="001A0A1C" w:rsidP="001A0A1C">
      <w:pPr>
        <w:pStyle w:val="Zv-bodyreport"/>
      </w:pPr>
      <w:r>
        <w:t>В настоящее время получены результаты, показывающие:</w:t>
      </w:r>
    </w:p>
    <w:p w:rsidR="001A0A1C" w:rsidRDefault="001A0A1C" w:rsidP="001A0A1C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– влияние величины потенциала на центральном электроде резонатора на время формирования стационарной фазы генерации рентгеновского излучения и диффузию плазмы вдоль силовых линий магнитного поля;</w:t>
      </w:r>
    </w:p>
    <w:p w:rsidR="001A0A1C" w:rsidRDefault="001A0A1C" w:rsidP="001A0A1C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– влияние условий формирования плазмы на характеристики резонатора генератора </w:t>
      </w:r>
      <w:r>
        <w:rPr>
          <w:color w:val="333333"/>
          <w:lang w:val="en-US"/>
        </w:rPr>
        <w:t>CERA</w:t>
      </w:r>
      <w:r>
        <w:rPr>
          <w:color w:val="333333"/>
        </w:rPr>
        <w:t>-</w:t>
      </w:r>
      <w:r>
        <w:rPr>
          <w:color w:val="333333"/>
          <w:lang w:val="en-US"/>
        </w:rPr>
        <w:t>RX</w:t>
      </w:r>
      <w:r>
        <w:rPr>
          <w:color w:val="333333"/>
        </w:rPr>
        <w:t>(</w:t>
      </w:r>
      <w:r>
        <w:rPr>
          <w:color w:val="333333"/>
          <w:lang w:val="en-US"/>
        </w:rPr>
        <w:t>C</w:t>
      </w:r>
      <w:r>
        <w:rPr>
          <w:color w:val="333333"/>
        </w:rPr>
        <w:t>), ограничивающих эффективность его работы.</w:t>
      </w:r>
    </w:p>
    <w:p w:rsidR="001A0A1C" w:rsidRDefault="001A0A1C" w:rsidP="001A0A1C">
      <w:pPr>
        <w:pStyle w:val="Zv-bodyreport"/>
      </w:pPr>
      <w:r>
        <w:rPr>
          <w:color w:val="333333"/>
        </w:rPr>
        <w:t xml:space="preserve">Проведенные исследования позволили определить область рабочих параметров генератора </w:t>
      </w:r>
      <w:r>
        <w:rPr>
          <w:color w:val="333333"/>
          <w:lang w:val="en-US"/>
        </w:rPr>
        <w:t>CERA</w:t>
      </w:r>
      <w:r>
        <w:rPr>
          <w:color w:val="333333"/>
        </w:rPr>
        <w:t>-</w:t>
      </w:r>
      <w:r>
        <w:rPr>
          <w:color w:val="333333"/>
          <w:lang w:val="en-US"/>
        </w:rPr>
        <w:t>RX</w:t>
      </w:r>
      <w:r>
        <w:rPr>
          <w:color w:val="333333"/>
        </w:rPr>
        <w:t>(</w:t>
      </w:r>
      <w:r>
        <w:rPr>
          <w:color w:val="333333"/>
          <w:lang w:val="en-US"/>
        </w:rPr>
        <w:t>C</w:t>
      </w:r>
      <w:r>
        <w:rPr>
          <w:color w:val="333333"/>
        </w:rPr>
        <w:t xml:space="preserve">), обеспечивающих высокую эффективность удержания плазмы и </w:t>
      </w:r>
      <w:r>
        <w:t>устойчивую генерацию рентгеновского излучения.</w:t>
      </w:r>
    </w:p>
    <w:p w:rsidR="001A0A1C" w:rsidRDefault="001A0A1C" w:rsidP="001A0A1C">
      <w:pPr>
        <w:ind w:firstLine="360"/>
        <w:jc w:val="both"/>
      </w:pPr>
      <w:r>
        <w:t>Исследования поддержаны грантом РФФИ № 16-02-00640\16.</w:t>
      </w:r>
    </w:p>
    <w:p w:rsidR="001A0A1C" w:rsidRPr="00ED5A86" w:rsidRDefault="001A0A1C" w:rsidP="001A0A1C">
      <w:pPr>
        <w:pStyle w:val="Zv-TitleReferences-ru"/>
        <w:rPr>
          <w:lang w:val="en-US"/>
        </w:rPr>
      </w:pPr>
      <w:r>
        <w:t>Литература</w:t>
      </w:r>
    </w:p>
    <w:p w:rsidR="001A0A1C" w:rsidRPr="00360404" w:rsidRDefault="001A0A1C" w:rsidP="001A0A1C">
      <w:pPr>
        <w:pStyle w:val="Zv-References-ru"/>
        <w:numPr>
          <w:ilvl w:val="0"/>
          <w:numId w:val="1"/>
        </w:numPr>
      </w:pPr>
      <w:r w:rsidRPr="00360404">
        <w:rPr>
          <w:szCs w:val="24"/>
        </w:rPr>
        <w:t>Балмашнов А.А., Калашников А.В., Степина С.П., Умнов А.М. Прикладная физика. 2011, №6, с.100.</w:t>
      </w:r>
    </w:p>
    <w:p w:rsidR="001A0A1C" w:rsidRPr="00360404" w:rsidRDefault="001A0A1C" w:rsidP="001A0A1C">
      <w:pPr>
        <w:pStyle w:val="Zv-References-ru"/>
        <w:numPr>
          <w:ilvl w:val="0"/>
          <w:numId w:val="1"/>
        </w:numPr>
      </w:pPr>
      <w:r w:rsidRPr="00360404">
        <w:rPr>
          <w:szCs w:val="24"/>
        </w:rPr>
        <w:t xml:space="preserve"> </w:t>
      </w:r>
      <w:r>
        <w:t xml:space="preserve">Балмашнов А.А., Калашников А.В., Калашников В.В., Степина С.П., Умнов А.М. </w:t>
      </w:r>
      <w:r>
        <w:rPr>
          <w:lang w:eastAsia="ar-SA"/>
        </w:rPr>
        <w:t>Прикладная физика. 2012, №6, с.88.</w:t>
      </w:r>
    </w:p>
    <w:p w:rsidR="001A0A1C" w:rsidRPr="00360404" w:rsidRDefault="001A0A1C" w:rsidP="001A0A1C">
      <w:pPr>
        <w:pStyle w:val="Zv-References-ru"/>
        <w:numPr>
          <w:ilvl w:val="0"/>
          <w:numId w:val="1"/>
        </w:numPr>
      </w:pPr>
      <w:r>
        <w:rPr>
          <w:lang w:eastAsia="ar-SA"/>
        </w:rPr>
        <w:t>Балмашнов А.А., Калашников А.В., Калашников В.В., Степина С.П., Умнов</w:t>
      </w:r>
      <w:r w:rsidRPr="00516BCF">
        <w:rPr>
          <w:lang w:eastAsia="ar-SA"/>
        </w:rPr>
        <w:t xml:space="preserve"> </w:t>
      </w:r>
      <w:r>
        <w:rPr>
          <w:lang w:eastAsia="ar-SA"/>
        </w:rPr>
        <w:t xml:space="preserve">А.М.  </w:t>
      </w:r>
      <w:r w:rsidRPr="00516BCF">
        <w:t xml:space="preserve">Труды </w:t>
      </w:r>
      <w:r w:rsidRPr="00360404">
        <w:rPr>
          <w:lang w:val="en-US"/>
        </w:rPr>
        <w:t>XLIII</w:t>
      </w:r>
      <w:r w:rsidRPr="00516BCF">
        <w:t xml:space="preserve"> Международной Звенигородской конференции по физике плазмы и УТС. Москва, 2015, с.2</w:t>
      </w:r>
      <w:r w:rsidRPr="00AE1F4B">
        <w:t>19</w:t>
      </w:r>
      <w:r w:rsidRPr="00516BCF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4A" w:rsidRDefault="00A1624A">
      <w:r>
        <w:separator/>
      </w:r>
    </w:p>
  </w:endnote>
  <w:endnote w:type="continuationSeparator" w:id="0">
    <w:p w:rsidR="00A1624A" w:rsidRDefault="00A1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A1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4A" w:rsidRDefault="00A1624A">
      <w:r>
        <w:separator/>
      </w:r>
    </w:p>
  </w:footnote>
  <w:footnote w:type="continuationSeparator" w:id="0">
    <w:p w:rsidR="00A1624A" w:rsidRDefault="00A16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24A"/>
    <w:rsid w:val="0002206C"/>
    <w:rsid w:val="00043701"/>
    <w:rsid w:val="000C657D"/>
    <w:rsid w:val="000C7078"/>
    <w:rsid w:val="000D76E9"/>
    <w:rsid w:val="000E495B"/>
    <w:rsid w:val="0014438E"/>
    <w:rsid w:val="001A0A1C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1624A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A1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1A0A1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A0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kalashnikov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УСТОЙЧИВОЙ ГЕНЕРАЦИИ РЕНТГЕНОВСКОГО ИЗЛУЧЕНИЯ В CERA-RX(C) ПРИ ИСПОЛЬЗОВАНИИ СВЧ-ГЕНЕРАТОРА МАЛОЙ МОЩНОСТИ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2017-01-09T16:57:00Z</dcterms:created>
  <dcterms:modified xsi:type="dcterms:W3CDTF">2017-01-09T16:58:00Z</dcterms:modified>
</cp:coreProperties>
</file>