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D0" w:rsidRPr="007407D2" w:rsidRDefault="00CD64D0" w:rsidP="00CD64D0">
      <w:pPr>
        <w:pStyle w:val="Zv-Titlereport"/>
      </w:pPr>
      <w:bookmarkStart w:id="0" w:name="_Hlk468198433"/>
      <w:bookmarkStart w:id="1" w:name="OLE_LINK11"/>
      <w:bookmarkStart w:id="2" w:name="OLE_LINK12"/>
      <w:r w:rsidRPr="00181912">
        <w:t xml:space="preserve">Высокочастотные продольные электронные волны в </w:t>
      </w:r>
      <w:r w:rsidRPr="001E473B">
        <w:t>”</w:t>
      </w:r>
      <w:r w:rsidRPr="00181912">
        <w:t>х</w:t>
      </w:r>
      <w:r>
        <w:t>олодной</w:t>
      </w:r>
      <w:r w:rsidRPr="001E473B">
        <w:t>”</w:t>
      </w:r>
      <w:r>
        <w:t xml:space="preserve"> фотоионизованной плазме</w:t>
      </w:r>
      <w:bookmarkEnd w:id="1"/>
      <w:bookmarkEnd w:id="2"/>
    </w:p>
    <w:bookmarkEnd w:id="0"/>
    <w:p w:rsidR="00CD64D0" w:rsidRDefault="00CD64D0" w:rsidP="00CD64D0">
      <w:pPr>
        <w:pStyle w:val="Zv-Author"/>
      </w:pPr>
      <w:r w:rsidRPr="006E1178">
        <w:rPr>
          <w:vertAlign w:val="superscript"/>
        </w:rPr>
        <w:t>1</w:t>
      </w:r>
      <w:r w:rsidRPr="00181912">
        <w:t>Вагин</w:t>
      </w:r>
      <w:r w:rsidRPr="00E615B8">
        <w:t xml:space="preserve"> </w:t>
      </w:r>
      <w:r w:rsidRPr="00181912">
        <w:t xml:space="preserve">К.Ю., </w:t>
      </w:r>
      <w:r w:rsidRPr="006E1178">
        <w:rPr>
          <w:vertAlign w:val="superscript"/>
        </w:rPr>
        <w:t>2</w:t>
      </w:r>
      <w:r w:rsidRPr="00181912">
        <w:t>Мамонтова</w:t>
      </w:r>
      <w:r w:rsidRPr="00E615B8">
        <w:t xml:space="preserve"> </w:t>
      </w:r>
      <w:r w:rsidRPr="00181912">
        <w:t xml:space="preserve">Т.В., </w:t>
      </w:r>
      <w:r w:rsidRPr="006E1178">
        <w:rPr>
          <w:vertAlign w:val="superscript"/>
        </w:rPr>
        <w:t>1,2</w:t>
      </w:r>
      <w:r w:rsidRPr="00181912">
        <w:t>Урюпин</w:t>
      </w:r>
      <w:r w:rsidRPr="00E615B8">
        <w:t xml:space="preserve"> </w:t>
      </w:r>
      <w:r w:rsidRPr="00181912">
        <w:t>С.А.</w:t>
      </w:r>
    </w:p>
    <w:p w:rsidR="00CD64D0" w:rsidRPr="00E615B8" w:rsidRDefault="00CD64D0" w:rsidP="00CD64D0">
      <w:pPr>
        <w:pStyle w:val="Zv-Organization"/>
      </w:pPr>
      <w:r w:rsidRPr="006E1178">
        <w:rPr>
          <w:vertAlign w:val="superscript"/>
        </w:rPr>
        <w:t>1</w:t>
      </w:r>
      <w:bookmarkStart w:id="3" w:name="_Hlk466914924"/>
      <w:bookmarkStart w:id="4" w:name="_Hlk466987384"/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bookmarkStart w:id="5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bookmarkEnd w:id="4"/>
      <w:bookmarkEnd w:id="5"/>
      <w:r>
        <w:t>,</w:t>
      </w:r>
      <w:r w:rsidRPr="00CD64D0">
        <w:br/>
        <w:t xml:space="preserve">    </w:t>
      </w:r>
      <w:r>
        <w:t xml:space="preserve"> </w:t>
      </w:r>
      <w:hyperlink r:id="rId7" w:history="1">
        <w:r w:rsidRPr="00A805AC">
          <w:rPr>
            <w:rStyle w:val="a8"/>
            <w:lang w:val="en-US"/>
          </w:rPr>
          <w:t>vagin</w:t>
        </w:r>
        <w:r w:rsidRPr="00A805AC">
          <w:rPr>
            <w:rStyle w:val="a8"/>
          </w:rPr>
          <w:t>@</w:t>
        </w:r>
        <w:r w:rsidRPr="00A805AC">
          <w:rPr>
            <w:rStyle w:val="a8"/>
            <w:lang w:val="en-US"/>
          </w:rPr>
          <w:t>sci</w:t>
        </w:r>
        <w:r w:rsidRPr="00A805AC">
          <w:rPr>
            <w:rStyle w:val="a8"/>
          </w:rPr>
          <w:t>.</w:t>
        </w:r>
        <w:r w:rsidRPr="00A805AC">
          <w:rPr>
            <w:rStyle w:val="a8"/>
            <w:lang w:val="en-US"/>
          </w:rPr>
          <w:t>lebedev</w:t>
        </w:r>
        <w:r w:rsidRPr="00A805AC">
          <w:rPr>
            <w:rStyle w:val="a8"/>
          </w:rPr>
          <w:t>.</w:t>
        </w:r>
        <w:r w:rsidRPr="00A805AC">
          <w:rPr>
            <w:rStyle w:val="a8"/>
            <w:lang w:val="en-US"/>
          </w:rPr>
          <w:t>ru</w:t>
        </w:r>
      </w:hyperlink>
      <w:r w:rsidRPr="00E615B8">
        <w:br/>
      </w:r>
      <w:r w:rsidRPr="006E1178">
        <w:rPr>
          <w:vertAlign w:val="superscript"/>
        </w:rPr>
        <w:t>2</w:t>
      </w:r>
      <w:bookmarkStart w:id="6" w:name="_Hlk466915012"/>
      <w:bookmarkStart w:id="7" w:name="_Hlk466915440"/>
      <w:r>
        <w:rPr>
          <w:szCs w:val="24"/>
        </w:rPr>
        <w:t>Московский</w:t>
      </w:r>
      <w:r w:rsidRPr="006E1178">
        <w:rPr>
          <w:szCs w:val="24"/>
        </w:rPr>
        <w:t xml:space="preserve"> </w:t>
      </w:r>
      <w:r>
        <w:rPr>
          <w:szCs w:val="24"/>
        </w:rPr>
        <w:t>инженерно</w:t>
      </w:r>
      <w:r w:rsidRPr="006E1178">
        <w:rPr>
          <w:szCs w:val="24"/>
        </w:rPr>
        <w:t>-</w:t>
      </w:r>
      <w:r>
        <w:rPr>
          <w:szCs w:val="24"/>
        </w:rPr>
        <w:t>физический</w:t>
      </w:r>
      <w:r w:rsidRPr="006E1178">
        <w:rPr>
          <w:szCs w:val="24"/>
        </w:rPr>
        <w:t xml:space="preserve"> </w:t>
      </w:r>
      <w:r>
        <w:rPr>
          <w:szCs w:val="24"/>
        </w:rPr>
        <w:t>институт</w:t>
      </w:r>
      <w:r w:rsidRPr="006E1178">
        <w:rPr>
          <w:szCs w:val="24"/>
        </w:rPr>
        <w:t xml:space="preserve">, </w:t>
      </w:r>
      <w:r>
        <w:rPr>
          <w:szCs w:val="24"/>
        </w:rPr>
        <w:t>г</w:t>
      </w:r>
      <w:r w:rsidRPr="006E1178">
        <w:rPr>
          <w:szCs w:val="24"/>
        </w:rPr>
        <w:t xml:space="preserve">. </w:t>
      </w:r>
      <w:r>
        <w:rPr>
          <w:szCs w:val="24"/>
        </w:rPr>
        <w:t>Москва</w:t>
      </w:r>
      <w:r w:rsidRPr="006E1178">
        <w:rPr>
          <w:szCs w:val="24"/>
        </w:rPr>
        <w:t xml:space="preserve">, </w:t>
      </w:r>
      <w:r>
        <w:rPr>
          <w:szCs w:val="24"/>
        </w:rPr>
        <w:t>Россия</w:t>
      </w:r>
      <w:bookmarkEnd w:id="6"/>
      <w:bookmarkEnd w:id="7"/>
    </w:p>
    <w:p w:rsidR="00CD64D0" w:rsidRPr="007957D4" w:rsidRDefault="00CD64D0" w:rsidP="00CD64D0">
      <w:pPr>
        <w:pStyle w:val="Zv-bodyreport"/>
        <w:spacing w:line="216" w:lineRule="auto"/>
      </w:pPr>
      <w:r w:rsidRPr="007957D4">
        <w:t xml:space="preserve">При воздействии </w:t>
      </w:r>
      <w:r>
        <w:t xml:space="preserve">мощного </w:t>
      </w:r>
      <w:r w:rsidRPr="007957D4">
        <w:t xml:space="preserve">лазерного излучения на атомы вещества образуется плазма с неравновесным распределением электронов по скоростям. При </w:t>
      </w:r>
      <w:r>
        <w:t xml:space="preserve">этом </w:t>
      </w:r>
      <w:r w:rsidRPr="007957D4">
        <w:t>время ионизации атомов оказывается на несколько порядков меньше времени существования образующегося неравновесного распределения фотоэлектронов и можно говорить о фотоионизованной плазме, физические свойства которой качественно отличаются от свойств равновесных плазм.</w:t>
      </w:r>
    </w:p>
    <w:p w:rsidR="00CD64D0" w:rsidRDefault="00CD64D0" w:rsidP="00CD64D0">
      <w:pPr>
        <w:pStyle w:val="Zv-bodyreport"/>
        <w:spacing w:line="216" w:lineRule="auto"/>
      </w:pPr>
      <w:r w:rsidRPr="007957D4">
        <w:t xml:space="preserve">Настоящее сообщение посвящено изучению свойств высокочастотных продольных электронных волн в фотоионизованной плазме, образующейся при туннельной ионизации </w:t>
      </w:r>
      <w:r>
        <w:t>атомов</w:t>
      </w:r>
      <w:r w:rsidRPr="007957D4">
        <w:t xml:space="preserve"> коротким лазерным импульсом циркулярно поляризованного излучения. </w:t>
      </w:r>
      <w:r>
        <w:t>Возникающее</w:t>
      </w:r>
      <w:r w:rsidRPr="007957D4">
        <w:t xml:space="preserve"> при этом распределение </w:t>
      </w:r>
      <w:r>
        <w:t>фото</w:t>
      </w:r>
      <w:r w:rsidRPr="007957D4">
        <w:t>электроно</w:t>
      </w:r>
      <w:r>
        <w:t xml:space="preserve">в по скоростям является анизотропным. В условиях </w:t>
      </w:r>
      <w:r w:rsidRPr="001E473B">
        <w:t>”</w:t>
      </w:r>
      <w:r>
        <w:t>холодной</w:t>
      </w:r>
      <w:r w:rsidRPr="001E473B">
        <w:t>”</w:t>
      </w:r>
      <w:r>
        <w:t xml:space="preserve"> плазмы</w:t>
      </w:r>
      <w:r w:rsidRPr="001E473B">
        <w:t xml:space="preserve"> </w:t>
      </w:r>
      <w:r>
        <w:t>это распределение можно аппроксимировать следующей функцией</w:t>
      </w:r>
    </w:p>
    <w:p w:rsidR="00CD64D0" w:rsidRDefault="00CD64D0" w:rsidP="00CD64D0">
      <w:pPr>
        <w:pStyle w:val="Zv-formula"/>
        <w:spacing w:line="216" w:lineRule="auto"/>
        <w:ind w:firstLine="0"/>
      </w:pPr>
      <w:r w:rsidRPr="003C2A05">
        <w:t xml:space="preserve"> </w:t>
      </w:r>
      <w:r w:rsidRPr="003C2A05">
        <w:tab/>
      </w:r>
      <w:r w:rsidRPr="00110C0D">
        <w:rPr>
          <w:position w:val="-24"/>
        </w:rPr>
        <w:object w:dxaOrig="2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7.75pt" o:ole="">
            <v:imagedata r:id="rId8" o:title=""/>
          </v:shape>
          <o:OLEObject Type="Embed" ProgID="Equation.DSMT4" ShapeID="_x0000_i1025" DrawAspect="Content" ObjectID="_1545477458" r:id="rId9"/>
        </w:object>
      </w:r>
      <w:r>
        <w:t>,</w:t>
      </w:r>
      <w:r w:rsidRPr="003C2A05">
        <w:tab/>
      </w:r>
      <w:r>
        <w:t>(1)</w:t>
      </w:r>
    </w:p>
    <w:p w:rsidR="00CD64D0" w:rsidRPr="003C2A05" w:rsidRDefault="00CD64D0" w:rsidP="00CD64D0">
      <w:pPr>
        <w:pStyle w:val="Zv-bodyreport"/>
        <w:spacing w:line="216" w:lineRule="auto"/>
        <w:ind w:firstLine="0"/>
      </w:pPr>
      <w:r>
        <w:t xml:space="preserve">где </w:t>
      </w:r>
      <w:r w:rsidRPr="00F43813">
        <w:rPr>
          <w:position w:val="-12"/>
        </w:rPr>
        <w:object w:dxaOrig="480" w:dyaOrig="360">
          <v:shape id="_x0000_i1026" type="#_x0000_t75" style="width:24pt;height:18pt" o:ole="">
            <v:imagedata r:id="rId10" o:title=""/>
          </v:shape>
          <o:OLEObject Type="Embed" ProgID="Equation.DSMT4" ShapeID="_x0000_i1026" DrawAspect="Content" ObjectID="_1545477459" r:id="rId11"/>
        </w:object>
      </w:r>
      <w:r w:rsidRPr="003C2A05">
        <w:t xml:space="preserve"> </w:t>
      </w:r>
      <w:r w:rsidRPr="006E1178">
        <w:t>—</w:t>
      </w:r>
      <w:r>
        <w:t xml:space="preserve"> дельта функция, а </w:t>
      </w:r>
      <w:r w:rsidRPr="00D50ADD">
        <w:rPr>
          <w:position w:val="-12"/>
        </w:rPr>
        <w:object w:dxaOrig="340" w:dyaOrig="340">
          <v:shape id="_x0000_i1027" type="#_x0000_t75" style="width:17.25pt;height:17.25pt" o:ole="">
            <v:imagedata r:id="rId12" o:title=""/>
          </v:shape>
          <o:OLEObject Type="Embed" ProgID="Equation.DSMT4" ShapeID="_x0000_i1027" DrawAspect="Content" ObjectID="_1545477460" r:id="rId13"/>
        </w:object>
      </w:r>
      <w:r w:rsidRPr="003C2A05">
        <w:t xml:space="preserve"> </w:t>
      </w:r>
      <w:r w:rsidRPr="006E1178">
        <w:t>—</w:t>
      </w:r>
      <w:r>
        <w:t xml:space="preserve"> скорость движения электронов в плоскости, перпен</w:t>
      </w:r>
      <w:r w:rsidRPr="003C2A05">
        <w:t>-</w:t>
      </w:r>
      <w:r>
        <w:t>дикулярной оси анизотропии, задающаяся циркулярно поляризованным полем ионизующего излучения [2</w:t>
      </w:r>
      <w:r w:rsidRPr="00E25EE9">
        <w:t>]</w:t>
      </w:r>
      <w:r>
        <w:t>.</w:t>
      </w:r>
      <w:r w:rsidRPr="00E25EE9">
        <w:t xml:space="preserve"> </w:t>
      </w:r>
      <w:r>
        <w:t xml:space="preserve">Для такой фотоионизованной плазмы частота </w:t>
      </w:r>
      <w:r w:rsidRPr="007957D4">
        <w:rPr>
          <w:position w:val="-6"/>
        </w:rPr>
        <w:object w:dxaOrig="220" w:dyaOrig="220">
          <v:shape id="_x0000_i1028" type="#_x0000_t75" style="width:11.25pt;height:11.25pt" o:ole="">
            <v:imagedata r:id="rId14" o:title=""/>
          </v:shape>
          <o:OLEObject Type="Embed" ProgID="Equation.DSMT4" ShapeID="_x0000_i1028" DrawAspect="Content" ObjectID="_1545477461" r:id="rId15"/>
        </w:object>
      </w:r>
      <w:r>
        <w:t xml:space="preserve"> продольных волн с вол</w:t>
      </w:r>
      <w:r w:rsidRPr="003C2A05">
        <w:t>-</w:t>
      </w:r>
      <w:r>
        <w:t xml:space="preserve">новыми векторами, направленными вдоль оси анизотропии </w:t>
      </w:r>
      <w:r w:rsidRPr="0004642B">
        <w:rPr>
          <w:position w:val="-14"/>
        </w:rPr>
        <w:object w:dxaOrig="1100" w:dyaOrig="400">
          <v:shape id="_x0000_i1029" type="#_x0000_t75" style="width:54.75pt;height:20.25pt" o:ole="">
            <v:imagedata r:id="rId16" o:title=""/>
          </v:shape>
          <o:OLEObject Type="Embed" ProgID="Equation.DSMT4" ShapeID="_x0000_i1029" DrawAspect="Content" ObjectID="_1545477462" r:id="rId17"/>
        </w:object>
      </w:r>
      <w:r>
        <w:t xml:space="preserve">, также как и в случае холодной изотропной плазмы равна ленгмюровской частоте электронов </w:t>
      </w:r>
      <w:r w:rsidRPr="00D50ADD">
        <w:rPr>
          <w:position w:val="-12"/>
        </w:rPr>
        <w:object w:dxaOrig="340" w:dyaOrig="340">
          <v:shape id="_x0000_i1030" type="#_x0000_t75" style="width:16.5pt;height:17.25pt" o:ole="">
            <v:imagedata r:id="rId18" o:title=""/>
          </v:shape>
          <o:OLEObject Type="Embed" ProgID="Equation.DSMT4" ShapeID="_x0000_i1030" DrawAspect="Content" ObjectID="_1545477463" r:id="rId19"/>
        </w:object>
      </w:r>
      <w:r>
        <w:t xml:space="preserve"> и не зависит от волнового числа. Свойства продольных электронных волн, распространяющихся под углом к оси анизотропии, качественно иные. Наиболее ярко их своеобразие проявляется для волновых векторов, перпендикулярных оси анизотропии </w:t>
      </w:r>
      <w:r w:rsidRPr="00C178B5">
        <w:rPr>
          <w:position w:val="-12"/>
        </w:rPr>
        <w:object w:dxaOrig="1180" w:dyaOrig="360">
          <v:shape id="_x0000_i1031" type="#_x0000_t75" style="width:59.25pt;height:18pt" o:ole="">
            <v:imagedata r:id="rId20" o:title=""/>
          </v:shape>
          <o:OLEObject Type="Embed" ProgID="Equation.DSMT4" ShapeID="_x0000_i1031" DrawAspect="Content" ObjectID="_1545477464" r:id="rId21"/>
        </w:object>
      </w:r>
      <w:r>
        <w:t xml:space="preserve">, когда </w:t>
      </w:r>
      <w:r w:rsidRPr="007957D4">
        <w:t>дисперсионное уравнение имеет</w:t>
      </w:r>
      <w:r>
        <w:t xml:space="preserve"> сравнительно простой вид</w:t>
      </w:r>
    </w:p>
    <w:p w:rsidR="00CD64D0" w:rsidRDefault="00CD64D0" w:rsidP="00CD64D0">
      <w:pPr>
        <w:pStyle w:val="Zv-formula"/>
        <w:spacing w:line="216" w:lineRule="auto"/>
      </w:pPr>
      <w:r w:rsidRPr="003C2A05">
        <w:t xml:space="preserve"> </w:t>
      </w:r>
      <w:r w:rsidRPr="003C2A05">
        <w:tab/>
      </w:r>
      <w:r w:rsidRPr="007957D4">
        <w:rPr>
          <w:position w:val="-12"/>
        </w:rPr>
        <w:object w:dxaOrig="1939" w:dyaOrig="400">
          <v:shape id="_x0000_i1032" type="#_x0000_t75" style="width:96.75pt;height:20.25pt" o:ole="">
            <v:imagedata r:id="rId22" o:title=""/>
          </v:shape>
          <o:OLEObject Type="Embed" ProgID="Equation.DSMT4" ShapeID="_x0000_i1032" DrawAspect="Content" ObjectID="_1545477465" r:id="rId23"/>
        </w:object>
      </w:r>
      <w:r>
        <w:t>.</w:t>
      </w:r>
      <w:r w:rsidRPr="003C2A05">
        <w:tab/>
      </w:r>
      <w:r>
        <w:t>(2)</w:t>
      </w:r>
    </w:p>
    <w:p w:rsidR="00CD64D0" w:rsidRPr="007957D4" w:rsidRDefault="00CD64D0" w:rsidP="00CD64D0">
      <w:pPr>
        <w:pStyle w:val="Zv-bodyreport"/>
        <w:spacing w:line="216" w:lineRule="auto"/>
        <w:ind w:firstLine="0"/>
      </w:pPr>
      <w:r>
        <w:t xml:space="preserve">Решение </w:t>
      </w:r>
      <w:r w:rsidRPr="007957D4">
        <w:t>кубического уравнения</w:t>
      </w:r>
      <w:r>
        <w:t xml:space="preserve"> (2) может быть записано в общем аналитическом виде</w:t>
      </w:r>
      <w:r w:rsidRPr="001D631A">
        <w:t xml:space="preserve"> </w:t>
      </w:r>
      <w:r>
        <w:t>с помощью формул Кардано. Приведем здесь лишь предельные выражения. В длин</w:t>
      </w:r>
      <w:r w:rsidRPr="00EC02F7">
        <w:t>-</w:t>
      </w:r>
      <w:r>
        <w:t xml:space="preserve">новолновом пределе, когда </w:t>
      </w:r>
      <w:r w:rsidRPr="007957D4">
        <w:rPr>
          <w:position w:val="-12"/>
        </w:rPr>
        <w:object w:dxaOrig="1260" w:dyaOrig="340">
          <v:shape id="_x0000_i1033" type="#_x0000_t75" style="width:63pt;height:17.25pt" o:ole="">
            <v:imagedata r:id="rId24" o:title=""/>
          </v:shape>
          <o:OLEObject Type="Embed" ProgID="Equation.DSMT4" ShapeID="_x0000_i1033" DrawAspect="Content" ObjectID="_1545477466" r:id="rId25"/>
        </w:object>
      </w:r>
      <w:r>
        <w:t>, для частоты продольных волн имеем</w:t>
      </w:r>
    </w:p>
    <w:p w:rsidR="00CD64D0" w:rsidRDefault="00CD64D0" w:rsidP="00CD64D0">
      <w:pPr>
        <w:pStyle w:val="Zv-formula"/>
        <w:spacing w:line="216" w:lineRule="auto"/>
        <w:ind w:firstLine="0"/>
      </w:pPr>
      <w:r w:rsidRPr="003C2A05">
        <w:t xml:space="preserve"> </w:t>
      </w:r>
      <w:r w:rsidRPr="003C2A05">
        <w:tab/>
      </w:r>
      <w:r w:rsidRPr="00F43813">
        <w:rPr>
          <w:position w:val="-18"/>
        </w:rPr>
        <w:object w:dxaOrig="2020" w:dyaOrig="480">
          <v:shape id="_x0000_i1034" type="#_x0000_t75" style="width:101.25pt;height:24pt" o:ole="">
            <v:imagedata r:id="rId26" o:title=""/>
          </v:shape>
          <o:OLEObject Type="Embed" ProgID="Equation.DSMT4" ShapeID="_x0000_i1034" DrawAspect="Content" ObjectID="_1545477467" r:id="rId27"/>
        </w:object>
      </w:r>
      <w:r>
        <w:t>.</w:t>
      </w:r>
      <w:r w:rsidRPr="003C2A05">
        <w:tab/>
      </w:r>
      <w:r>
        <w:t>(3)</w:t>
      </w:r>
    </w:p>
    <w:p w:rsidR="00CD64D0" w:rsidRDefault="00CD64D0" w:rsidP="00CD64D0">
      <w:pPr>
        <w:pStyle w:val="Zv-bodyreport"/>
        <w:spacing w:line="216" w:lineRule="auto"/>
        <w:ind w:firstLine="0"/>
      </w:pPr>
      <w:r>
        <w:t xml:space="preserve">В противоположном коротковолновом пределе для </w:t>
      </w:r>
      <w:r w:rsidRPr="007957D4">
        <w:rPr>
          <w:position w:val="-12"/>
        </w:rPr>
        <w:object w:dxaOrig="1260" w:dyaOrig="340">
          <v:shape id="_x0000_i1035" type="#_x0000_t75" style="width:63pt;height:17.25pt" o:ole="">
            <v:imagedata r:id="rId28" o:title=""/>
          </v:shape>
          <o:OLEObject Type="Embed" ProgID="Equation.DSMT4" ShapeID="_x0000_i1035" DrawAspect="Content" ObjectID="_1545477468" r:id="rId29"/>
        </w:object>
      </w:r>
      <w:r>
        <w:t xml:space="preserve"> уравнение (2) приводит к почти линейной зависимости частоты от волнового числа</w:t>
      </w:r>
    </w:p>
    <w:p w:rsidR="00CD64D0" w:rsidRDefault="00CD64D0" w:rsidP="00CD64D0">
      <w:pPr>
        <w:pStyle w:val="Zv-formula"/>
        <w:spacing w:line="216" w:lineRule="auto"/>
        <w:ind w:firstLine="0"/>
      </w:pPr>
      <w:r w:rsidRPr="003C2A05">
        <w:t xml:space="preserve"> </w:t>
      </w:r>
      <w:r w:rsidRPr="003C2A05">
        <w:tab/>
      </w:r>
      <w:r w:rsidRPr="009D0C71">
        <w:rPr>
          <w:position w:val="-30"/>
        </w:rPr>
        <w:object w:dxaOrig="2840" w:dyaOrig="720">
          <v:shape id="_x0000_i1036" type="#_x0000_t75" style="width:141.75pt;height:36pt" o:ole="">
            <v:imagedata r:id="rId30" o:title=""/>
          </v:shape>
          <o:OLEObject Type="Embed" ProgID="Equation.DSMT4" ShapeID="_x0000_i1036" DrawAspect="Content" ObjectID="_1545477469" r:id="rId31"/>
        </w:object>
      </w:r>
      <w:r>
        <w:t>.</w:t>
      </w:r>
      <w:r w:rsidRPr="003C2A05">
        <w:tab/>
      </w:r>
      <w:r>
        <w:t>(4)</w:t>
      </w:r>
    </w:p>
    <w:p w:rsidR="00CD64D0" w:rsidRPr="00462740" w:rsidRDefault="00CD64D0" w:rsidP="00CD64D0">
      <w:pPr>
        <w:pStyle w:val="Zv-bodyreport"/>
        <w:spacing w:line="216" w:lineRule="auto"/>
        <w:ind w:firstLine="0"/>
      </w:pPr>
      <w:r>
        <w:t xml:space="preserve">Полученные результаты применимы и для описания потенциальных поверхностных волн. Дисперсионное уравнение таких волн отличается от уравнения (2) заменой </w:t>
      </w:r>
      <w:r w:rsidRPr="00D50ADD">
        <w:rPr>
          <w:position w:val="-12"/>
        </w:rPr>
        <w:object w:dxaOrig="340" w:dyaOrig="340">
          <v:shape id="_x0000_i1037" type="#_x0000_t75" style="width:16.5pt;height:17.25pt" o:ole="">
            <v:imagedata r:id="rId18" o:title=""/>
          </v:shape>
          <o:OLEObject Type="Embed" ProgID="Equation.DSMT4" ShapeID="_x0000_i1037" DrawAspect="Content" ObjectID="_1545477470" r:id="rId32"/>
        </w:object>
      </w:r>
      <w:r>
        <w:t xml:space="preserve"> на </w:t>
      </w:r>
      <w:r w:rsidRPr="00D50ADD">
        <w:rPr>
          <w:position w:val="-12"/>
        </w:rPr>
        <w:object w:dxaOrig="780" w:dyaOrig="400">
          <v:shape id="_x0000_i1038" type="#_x0000_t75" style="width:38.25pt;height:20.25pt" o:ole="">
            <v:imagedata r:id="rId33" o:title=""/>
          </v:shape>
          <o:OLEObject Type="Embed" ProgID="Equation.DSMT4" ShapeID="_x0000_i1038" DrawAspect="Content" ObjectID="_1545477471" r:id="rId34"/>
        </w:object>
      </w:r>
      <w:r>
        <w:t xml:space="preserve">, а частота поверхностной волны связана с волновым числом  </w:t>
      </w:r>
      <w:r w:rsidRPr="00C178B5">
        <w:rPr>
          <w:position w:val="-12"/>
        </w:rPr>
        <w:object w:dxaOrig="279" w:dyaOrig="340">
          <v:shape id="_x0000_i1039" type="#_x0000_t75" style="width:14.25pt;height:17.25pt" o:ole="">
            <v:imagedata r:id="rId35" o:title=""/>
          </v:shape>
          <o:OLEObject Type="Embed" ProgID="Equation.DSMT4" ShapeID="_x0000_i1039" DrawAspect="Content" ObjectID="_1545477472" r:id="rId36"/>
        </w:object>
      </w:r>
      <w:r>
        <w:t xml:space="preserve"> соотношениями (3) и (4), в которых вместо </w:t>
      </w:r>
      <w:r w:rsidRPr="00D50ADD">
        <w:rPr>
          <w:position w:val="-12"/>
        </w:rPr>
        <w:object w:dxaOrig="340" w:dyaOrig="340">
          <v:shape id="_x0000_i1040" type="#_x0000_t75" style="width:16.5pt;height:17.25pt" o:ole="">
            <v:imagedata r:id="rId18" o:title=""/>
          </v:shape>
          <o:OLEObject Type="Embed" ProgID="Equation.DSMT4" ShapeID="_x0000_i1040" DrawAspect="Content" ObjectID="_1545477473" r:id="rId37"/>
        </w:object>
      </w:r>
      <w:r>
        <w:t xml:space="preserve"> входит </w:t>
      </w:r>
      <w:r w:rsidRPr="00D50ADD">
        <w:rPr>
          <w:position w:val="-12"/>
        </w:rPr>
        <w:object w:dxaOrig="780" w:dyaOrig="400">
          <v:shape id="_x0000_i1041" type="#_x0000_t75" style="width:38.25pt;height:20.25pt" o:ole="">
            <v:imagedata r:id="rId33" o:title=""/>
          </v:shape>
          <o:OLEObject Type="Embed" ProgID="Equation.DSMT4" ShapeID="_x0000_i1041" DrawAspect="Content" ObjectID="_1545477474" r:id="rId38"/>
        </w:object>
      </w:r>
      <w:r>
        <w:t>.</w:t>
      </w:r>
      <w:r w:rsidRPr="00CF0A56">
        <w:t xml:space="preserve"> </w:t>
      </w:r>
    </w:p>
    <w:p w:rsidR="00CD64D0" w:rsidRDefault="00CD64D0" w:rsidP="00CD64D0">
      <w:pPr>
        <w:pStyle w:val="Zv-formula"/>
        <w:spacing w:line="216" w:lineRule="auto"/>
        <w:ind w:firstLine="360"/>
      </w:pPr>
      <w:r>
        <w:t xml:space="preserve">Отметим, что в модели </w:t>
      </w:r>
      <w:r w:rsidRPr="001E473B">
        <w:t>”</w:t>
      </w:r>
      <w:r>
        <w:t>холодной</w:t>
      </w:r>
      <w:r w:rsidRPr="001E473B">
        <w:t>”</w:t>
      </w:r>
      <w:r>
        <w:t xml:space="preserve"> плазмы интервал допустимых значений волновых чисел не ограничен сверху, а бесстолкновительное затухание волн отсутствует. Учет разброса фотоэлектронов по скоростям позволяет найти декремент затухания и указать область существования слабозатухающих продольных волн.</w:t>
      </w:r>
    </w:p>
    <w:p w:rsidR="00CD64D0" w:rsidRPr="00CD64D0" w:rsidRDefault="00CD64D0" w:rsidP="00CD64D0">
      <w:pPr>
        <w:autoSpaceDE w:val="0"/>
        <w:autoSpaceDN w:val="0"/>
        <w:adjustRightInd w:val="0"/>
        <w:spacing w:before="100" w:after="100" w:line="216" w:lineRule="auto"/>
        <w:ind w:firstLine="539"/>
      </w:pPr>
      <w:r w:rsidRPr="00943E3A">
        <w:t>Работа выполнена при поддержке РФФИ (грант 15-02-07490)</w:t>
      </w:r>
      <w:r>
        <w:t>.</w:t>
      </w:r>
    </w:p>
    <w:sectPr w:rsidR="00CD64D0" w:rsidRPr="00CD64D0" w:rsidSect="00F95123">
      <w:headerReference w:type="default" r:id="rId39"/>
      <w:footerReference w:type="even" r:id="rId40"/>
      <w:footerReference w:type="default" r:id="rId4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C2" w:rsidRDefault="003E2CC2">
      <w:r>
        <w:separator/>
      </w:r>
    </w:p>
  </w:endnote>
  <w:endnote w:type="continuationSeparator" w:id="0">
    <w:p w:rsidR="003E2CC2" w:rsidRDefault="003E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64D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C2" w:rsidRDefault="003E2CC2">
      <w:r>
        <w:separator/>
      </w:r>
    </w:p>
  </w:footnote>
  <w:footnote w:type="continuationSeparator" w:id="0">
    <w:p w:rsidR="003E2CC2" w:rsidRDefault="003E2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D64D0" w:rsidRDefault="00D13E1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2CC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2CC2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D64D0"/>
    <w:rsid w:val="00D13E1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4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D6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hyperlink" Target="mailto:vagin@sci.lebedev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Высокочастотные продольные электронные волны в ”холодной” фотоионизованной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2017-01-09T11:29:00Z</dcterms:created>
  <dcterms:modified xsi:type="dcterms:W3CDTF">2017-01-09T11:31:00Z</dcterms:modified>
</cp:coreProperties>
</file>