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92" w:rsidRDefault="00A01192" w:rsidP="00A01192">
      <w:pPr>
        <w:pStyle w:val="Zv-Titlereport"/>
      </w:pPr>
      <w:bookmarkStart w:id="0" w:name="_Hlk468204592"/>
      <w:bookmarkStart w:id="1" w:name="OLE_LINK9"/>
      <w:bookmarkStart w:id="2" w:name="OLE_LINK10"/>
      <w:r>
        <w:t>резонансные явления при воздействии мощного лазерного излучения на электрон в сильном магнитном поле</w:t>
      </w:r>
      <w:bookmarkEnd w:id="1"/>
      <w:bookmarkEnd w:id="2"/>
    </w:p>
    <w:p w:rsidR="00A01192" w:rsidRPr="001D5C6A" w:rsidRDefault="00A01192" w:rsidP="00A01192">
      <w:pPr>
        <w:pStyle w:val="Zv-Author"/>
      </w:pPr>
      <w:r w:rsidRPr="001D5C6A">
        <w:t>Милантьев В.П.</w:t>
      </w:r>
    </w:p>
    <w:p w:rsidR="00A01192" w:rsidRPr="00CE4259" w:rsidRDefault="00A01192" w:rsidP="00A01192">
      <w:pPr>
        <w:pStyle w:val="Zv-Organization"/>
        <w:jc w:val="center"/>
      </w:pPr>
      <w:bookmarkStart w:id="3" w:name="_Hlk467592428"/>
      <w:r w:rsidRPr="002F20E6">
        <w:rPr>
          <w:szCs w:val="24"/>
        </w:rPr>
        <w:t>Российский</w:t>
      </w:r>
      <w:r w:rsidRPr="00390760">
        <w:rPr>
          <w:szCs w:val="24"/>
          <w:lang w:val="en-US"/>
        </w:rPr>
        <w:t> </w:t>
      </w:r>
      <w:r w:rsidRPr="002F20E6">
        <w:rPr>
          <w:szCs w:val="24"/>
        </w:rPr>
        <w:t>университет</w:t>
      </w:r>
      <w:r w:rsidRPr="00283AE2">
        <w:rPr>
          <w:szCs w:val="24"/>
        </w:rPr>
        <w:t xml:space="preserve"> </w:t>
      </w:r>
      <w:r w:rsidRPr="002F20E6">
        <w:rPr>
          <w:szCs w:val="24"/>
        </w:rPr>
        <w:t>дружбы</w:t>
      </w:r>
      <w:r w:rsidRPr="00283AE2">
        <w:rPr>
          <w:szCs w:val="24"/>
        </w:rPr>
        <w:t xml:space="preserve"> </w:t>
      </w:r>
      <w:r w:rsidRPr="002F20E6">
        <w:rPr>
          <w:szCs w:val="24"/>
        </w:rPr>
        <w:t>народов</w:t>
      </w:r>
      <w:r w:rsidRPr="00283AE2">
        <w:rPr>
          <w:szCs w:val="24"/>
        </w:rPr>
        <w:t xml:space="preserve">, </w:t>
      </w:r>
      <w:r w:rsidRPr="002F20E6">
        <w:rPr>
          <w:szCs w:val="24"/>
        </w:rPr>
        <w:t>г</w:t>
      </w:r>
      <w:r w:rsidRPr="00283AE2">
        <w:rPr>
          <w:szCs w:val="24"/>
        </w:rPr>
        <w:t xml:space="preserve">. </w:t>
      </w:r>
      <w:r w:rsidRPr="002F20E6">
        <w:rPr>
          <w:szCs w:val="24"/>
        </w:rPr>
        <w:t>Москва</w:t>
      </w:r>
      <w:r w:rsidRPr="00283AE2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3"/>
      <w:r w:rsidRPr="00CE4259">
        <w:t xml:space="preserve">, </w:t>
      </w:r>
      <w:hyperlink r:id="rId7" w:history="1">
        <w:r w:rsidRPr="00377E14">
          <w:rPr>
            <w:rStyle w:val="a8"/>
          </w:rPr>
          <w:t>vmilant@mail.ru</w:t>
        </w:r>
      </w:hyperlink>
    </w:p>
    <w:bookmarkEnd w:id="0"/>
    <w:p w:rsidR="00A01192" w:rsidRPr="001D5C6A" w:rsidRDefault="00A01192" w:rsidP="00A01192">
      <w:pPr>
        <w:pStyle w:val="Zv-bodyreport"/>
      </w:pPr>
      <w:r w:rsidRPr="001D5C6A">
        <w:t>Векторы поля мощного лазерного излучения, представляемого в виде гауссовых пучков разных мод, содержат в себе</w:t>
      </w:r>
      <w:r>
        <w:t xml:space="preserve"> как поперечные, так и</w:t>
      </w:r>
      <w:r w:rsidRPr="001D5C6A">
        <w:t xml:space="preserve"> продольные составляющие</w:t>
      </w:r>
      <w:r>
        <w:t xml:space="preserve"> </w:t>
      </w:r>
      <w:r w:rsidRPr="001D5C6A">
        <w:rPr>
          <w:rFonts w:eastAsia="Lucida Sans Unicode"/>
          <w:kern w:val="3"/>
        </w:rPr>
        <w:t>[1]</w:t>
      </w:r>
      <w:r w:rsidRPr="001D5C6A">
        <w:t xml:space="preserve"> (в направлении распространения излучения)</w:t>
      </w:r>
      <w:r w:rsidRPr="001D5C6A">
        <w:rPr>
          <w:rFonts w:eastAsia="Lucida Sans Unicode"/>
          <w:kern w:val="3"/>
        </w:rPr>
        <w:t xml:space="preserve">. </w:t>
      </w:r>
      <w:r>
        <w:rPr>
          <w:rFonts w:eastAsia="Lucida Sans Unicode"/>
          <w:kern w:val="3"/>
        </w:rPr>
        <w:t>При этом продольные составляющие</w:t>
      </w:r>
      <w:r w:rsidRPr="001D5C6A">
        <w:t xml:space="preserve"> являю</w:t>
      </w:r>
      <w:r>
        <w:t>т</w:t>
      </w:r>
      <w:r w:rsidRPr="001D5C6A">
        <w:t xml:space="preserve">ся величинами первого приближения в разложении по малому параметру </w:t>
      </w:r>
      <m:oMath>
        <m:r>
          <w:rPr>
            <w:rFonts w:ascii="Cambria Math" w:eastAsia="Calibri" w:hAnsi="Cambria Math"/>
            <w:lang w:eastAsia="en-US"/>
          </w:rPr>
          <m:t>μ</m:t>
        </m:r>
        <m:r>
          <w:rPr>
            <w:rFonts w:ascii="Cambria Math" w:eastAsia="Calibri"/>
            <w:lang w:eastAsia="en-US"/>
          </w:rPr>
          <m:t>=2/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k</m:t>
            </m:r>
          </m:e>
          <m:sub>
            <m:r>
              <w:rPr>
                <w:rFonts w:ascii="Cambria Math" w:eastAsia="Calibri"/>
                <w:lang w:eastAsia="en-US"/>
              </w:rPr>
              <m:t>0</m:t>
            </m:r>
          </m:sub>
        </m:sSub>
        <m:r>
          <w:rPr>
            <w:rFonts w:ascii="Cambria Math" w:eastAsia="Calibri" w:hAnsi="Cambria Math"/>
            <w:lang w:eastAsia="en-US"/>
          </w:rPr>
          <m:t>a</m:t>
        </m:r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/>
                <w:lang w:eastAsia="en-US"/>
              </w:rPr>
              <m:t>=</m:t>
            </m:r>
            <m:r>
              <w:rPr>
                <w:rFonts w:ascii="Cambria Math" w:hAnsi="Cambria Math"/>
                <w:lang w:val="en-US" w:eastAsia="en-US"/>
              </w:rPr>
              <m:t>a</m:t>
            </m:r>
            <m:r>
              <w:rPr>
                <w:rFonts w:ascii="Cambria Math"/>
                <w:lang w:eastAsia="en-US"/>
              </w:rPr>
              <m:t>/</m:t>
            </m:r>
            <m:r>
              <w:rPr>
                <w:rFonts w:ascii="Cambria Math" w:hAnsi="Cambria Math"/>
                <w:lang w:val="en-US" w:eastAsia="en-US"/>
              </w:rPr>
              <m:t>z</m:t>
            </m:r>
          </m:e>
          <m:sub>
            <m:r>
              <w:rPr>
                <w:rFonts w:ascii="Cambria Math" w:hAnsi="Cambria Math"/>
                <w:lang w:eastAsia="en-US"/>
              </w:rPr>
              <m:t>R</m:t>
            </m:r>
          </m:sub>
        </m:sSub>
        <m:r>
          <w:rPr>
            <w:rFonts w:ascii="Cambria Math" w:eastAsia="Calibri" w:hAnsi="Cambria Math"/>
            <w:lang w:eastAsia="en-US"/>
          </w:rPr>
          <m:t>≪</m:t>
        </m:r>
        <m:r>
          <w:rPr>
            <w:rFonts w:ascii="Cambria Math" w:eastAsia="Calibri"/>
            <w:lang w:eastAsia="en-US"/>
          </w:rPr>
          <m:t>1</m:t>
        </m:r>
      </m:oMath>
      <w:r w:rsidRPr="001D5C6A">
        <w:rPr>
          <w:lang w:eastAsia="en-US"/>
        </w:rPr>
        <w:t xml:space="preserve">. Здесь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k</m:t>
            </m:r>
          </m:e>
          <m:sub>
            <m:r>
              <w:rPr>
                <w:rFonts w:ascii="Cambria Math" w:eastAsia="Calibri"/>
                <w:lang w:eastAsia="en-US"/>
              </w:rPr>
              <m:t>0</m:t>
            </m:r>
          </m:sub>
        </m:sSub>
        <m:r>
          <w:rPr>
            <w:rFonts w:ascii="Cambria Math" w:eastAsia="Calibri" w:hAnsi="Cambria Math"/>
            <w:lang w:eastAsia="en-US"/>
          </w:rPr>
          <m:t>-</m:t>
        </m:r>
      </m:oMath>
      <w:r w:rsidRPr="001D5C6A">
        <w:rPr>
          <w:lang w:eastAsia="en-US"/>
        </w:rPr>
        <w:t xml:space="preserve"> волновое число, </w:t>
      </w:r>
      <w:r w:rsidRPr="001D5C6A">
        <w:rPr>
          <w:rFonts w:eastAsia="Calibri"/>
          <w:i/>
          <w:lang w:eastAsia="en-US"/>
        </w:rPr>
        <w:t>а</w:t>
      </w:r>
      <w:r>
        <w:rPr>
          <w:rFonts w:eastAsia="Calibri"/>
          <w:i/>
          <w:lang w:eastAsia="en-US"/>
        </w:rPr>
        <w:t xml:space="preserve"> </w:t>
      </w:r>
      <w:r w:rsidRPr="00154FA2">
        <w:rPr>
          <w:rFonts w:eastAsia="Calibri"/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D7A65&quot;/&gt;&lt;wsp:rsid wsp:val=&quot;00154FA2&quot;/&gt;&lt;wsp:rsid wsp:val=&quot;008312DC&quot;/&gt;&lt;wsp:rsid wsp:val=&quot;00C45E8B&quot;/&gt;&lt;wsp:rsid wsp:val=&quot;00F244F3&quot;/&gt;&lt;wsp:rsid wsp:val=&quot;00FD7A65&quot;/&gt;&lt;/wsp:rsids&gt;&lt;/w:docPr&gt;&lt;w:body&gt;&lt;wx:sect&gt;&lt;w:p wsp:rsidR=&quot;00000000&quot; wsp:rsidRDefault=&quot;00C45E8B&quot; wsp:rsidP=&quot;00C45E8B&quot;&gt;&lt;m:oMathPara&gt;&lt;m:oMath&gt;&lt;m:r&gt;&lt;w:rPr&gt;&lt;w:rFonts w:ascii=&quot;Cambria Math&quot; w:fareast=&quot;Calibri&quot; w:h-ansi=&quot;Cambria Math&quot;/&gt;&lt;wx:font wx:val=&quot;Cambria Math&quot;/&gt;&lt;w:i/&gt;&lt;w:lang w:fareast=&quot;EN-US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1D5C6A">
        <w:rPr>
          <w:rFonts w:eastAsia="Calibri"/>
          <w:i/>
          <w:lang w:eastAsia="en-US"/>
        </w:rPr>
        <w:t xml:space="preserve"> </w:t>
      </w:r>
      <w:r w:rsidRPr="001D5C6A">
        <w:rPr>
          <w:rFonts w:eastAsia="Calibri"/>
          <w:lang w:eastAsia="en-US"/>
        </w:rPr>
        <w:t xml:space="preserve">сужение гауссова пучка, 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val="en-US" w:eastAsia="en-US"/>
              </w:rPr>
              <m:t>z</m:t>
            </m:r>
          </m:e>
          <m:sub>
            <m:r>
              <w:rPr>
                <w:rFonts w:ascii="Cambria Math" w:hAnsi="Cambria Math"/>
                <w:lang w:eastAsia="en-US"/>
              </w:rPr>
              <m:t>R</m:t>
            </m:r>
          </m:sub>
        </m:sSub>
        <m:r>
          <w:rPr>
            <w:rFonts w:ascii="Cambria Math" w:hAnsi="Cambria Math"/>
            <w:lang w:eastAsia="en-US"/>
          </w:rPr>
          <m:t>-</m:t>
        </m:r>
      </m:oMath>
      <w:r w:rsidRPr="001D5C6A">
        <w:rPr>
          <w:rFonts w:eastAsia="Calibri"/>
          <w:lang w:eastAsia="en-US"/>
        </w:rPr>
        <w:t xml:space="preserve"> </w:t>
      </w:r>
      <w:r w:rsidRPr="001D5C6A">
        <w:rPr>
          <w:lang w:eastAsia="en-US"/>
        </w:rPr>
        <w:t xml:space="preserve">рэлеевская длина </w:t>
      </w:r>
      <w:r w:rsidRPr="001D5C6A">
        <w:rPr>
          <w:rFonts w:eastAsia="Lucida Sans Unicode"/>
          <w:kern w:val="3"/>
        </w:rPr>
        <w:t xml:space="preserve">При движении заряженной частицы в электромагнитной волне в присутствии внешнего сильного магнитного поля наличие его периодического возмущения может приводить к явлениям параметрического резонанса </w:t>
      </w:r>
      <w:r w:rsidRPr="001D5C6A">
        <w:rPr>
          <w:kern w:val="3"/>
        </w:rPr>
        <w:t xml:space="preserve">[2], когда циклотронная частота кратна частоте волны: </w:t>
      </w:r>
      <m:oMath>
        <m:sSub>
          <m:sSubPr>
            <m:ctrlPr>
              <w:rPr>
                <w:rFonts w:ascii="Cambria Math" w:hAnsi="Cambria Math"/>
                <w:i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ω</m:t>
            </m:r>
          </m:e>
          <m:sub>
            <m:r>
              <w:rPr>
                <w:rFonts w:ascii="Cambria Math" w:hAnsi="Cambria Math"/>
                <w:lang w:eastAsia="en-US"/>
              </w:rPr>
              <m:t>c</m:t>
            </m:r>
          </m:sub>
        </m:sSub>
        <m:r>
          <w:rPr>
            <w:rFonts w:ascii="Cambria Math"/>
            <w:lang w:eastAsia="en-US"/>
          </w:rPr>
          <m:t>=</m:t>
        </m:r>
        <m:r>
          <w:rPr>
            <w:rFonts w:ascii="Cambria Math"/>
            <w:lang w:val="en-US" w:eastAsia="en-US"/>
          </w:rPr>
          <m:t>n</m:t>
        </m:r>
        <m:r>
          <w:rPr>
            <w:rFonts w:ascii="Cambria Math"/>
            <w:lang w:eastAsia="en-US"/>
          </w:rPr>
          <m:t xml:space="preserve"> </m:t>
        </m:r>
        <m:r>
          <w:rPr>
            <w:rFonts w:ascii="Cambria Math" w:eastAsia="Calibri" w:hAnsi="Cambria Math"/>
            <w:lang w:eastAsia="en-US"/>
          </w:rPr>
          <m:t>ω</m:t>
        </m:r>
      </m:oMath>
      <w:r w:rsidRPr="001D5C6A">
        <w:rPr>
          <w:lang w:eastAsia="en-US"/>
        </w:rPr>
        <w:t xml:space="preserve">. Однако </w:t>
      </w:r>
      <w:r w:rsidRPr="001D5C6A">
        <w:t xml:space="preserve">частота циклотронного обращения частицы даже в сильном магнитном поле, в общем, является малой по сравнению с частотой лазерного излучения. Поэтому указанные резонансы в случае лазерного излучения невозможны. </w:t>
      </w:r>
    </w:p>
    <w:p w:rsidR="00A01192" w:rsidRPr="001D5C6A" w:rsidRDefault="00A01192" w:rsidP="00A01192">
      <w:pPr>
        <w:pStyle w:val="Zv-bodyreport"/>
        <w:rPr>
          <w:lang w:eastAsia="en-US"/>
        </w:rPr>
      </w:pPr>
      <w:r w:rsidRPr="001D5C6A">
        <w:t xml:space="preserve">В настоящей работе рассматривается возможность резонансных явлений в поле мощного лазерного излучения, распространяющегося в направлении ведущего магнитного поля, в условиях отличных от параметрических резонансов. </w:t>
      </w:r>
      <w:r w:rsidRPr="001D5C6A">
        <w:rPr>
          <w:rFonts w:eastAsia="Lucida Sans Unicode"/>
          <w:kern w:val="3"/>
        </w:rPr>
        <w:t xml:space="preserve">Для </w:t>
      </w:r>
      <w:r>
        <w:rPr>
          <w:rFonts w:eastAsia="Lucida Sans Unicode"/>
          <w:kern w:val="3"/>
        </w:rPr>
        <w:t xml:space="preserve">проведения усреднения релятивистских уравнений движения электрона по быстрой фазе мощного лазерного излучения, как показано </w:t>
      </w:r>
      <w:r w:rsidRPr="001D5C6A">
        <w:rPr>
          <w:lang w:eastAsia="en-US"/>
        </w:rPr>
        <w:t>[3]</w:t>
      </w:r>
      <w:r>
        <w:rPr>
          <w:lang w:eastAsia="en-US"/>
        </w:rPr>
        <w:t>, необходимо</w:t>
      </w:r>
      <w:r>
        <w:rPr>
          <w:rFonts w:eastAsia="Lucida Sans Unicode"/>
          <w:kern w:val="3"/>
        </w:rPr>
        <w:t xml:space="preserve"> </w:t>
      </w:r>
      <w:r w:rsidRPr="001D5C6A">
        <w:rPr>
          <w:rFonts w:eastAsia="Lucida Sans Unicode"/>
          <w:kern w:val="3"/>
        </w:rPr>
        <w:t>устран</w:t>
      </w:r>
      <w:r>
        <w:rPr>
          <w:rFonts w:eastAsia="Lucida Sans Unicode"/>
          <w:kern w:val="3"/>
        </w:rPr>
        <w:t>ить</w:t>
      </w:r>
      <w:r w:rsidRPr="001D5C6A">
        <w:rPr>
          <w:rFonts w:eastAsia="Lucida Sans Unicode"/>
          <w:kern w:val="3"/>
        </w:rPr>
        <w:t xml:space="preserve"> «больши</w:t>
      </w:r>
      <w:r>
        <w:rPr>
          <w:rFonts w:eastAsia="Lucida Sans Unicode"/>
          <w:kern w:val="3"/>
        </w:rPr>
        <w:t>е</w:t>
      </w:r>
      <w:r w:rsidRPr="001D5C6A">
        <w:rPr>
          <w:rFonts w:eastAsia="Lucida Sans Unicode"/>
          <w:kern w:val="3"/>
        </w:rPr>
        <w:t>» быстро осциллирующи</w:t>
      </w:r>
      <w:r>
        <w:rPr>
          <w:rFonts w:eastAsia="Lucida Sans Unicode"/>
          <w:kern w:val="3"/>
        </w:rPr>
        <w:t>е</w:t>
      </w:r>
      <w:r w:rsidRPr="001D5C6A">
        <w:rPr>
          <w:rFonts w:eastAsia="Lucida Sans Unicode"/>
          <w:kern w:val="3"/>
        </w:rPr>
        <w:t xml:space="preserve"> член</w:t>
      </w:r>
      <w:r>
        <w:rPr>
          <w:rFonts w:eastAsia="Lucida Sans Unicode"/>
          <w:kern w:val="3"/>
        </w:rPr>
        <w:t>ы</w:t>
      </w:r>
      <w:r w:rsidRPr="001D5C6A">
        <w:rPr>
          <w:rFonts w:eastAsia="Lucida Sans Unicode"/>
          <w:kern w:val="3"/>
        </w:rPr>
        <w:t xml:space="preserve"> </w:t>
      </w:r>
      <w:r w:rsidRPr="001D5C6A">
        <w:rPr>
          <w:lang w:eastAsia="en-US"/>
        </w:rPr>
        <w:t xml:space="preserve">в </w:t>
      </w:r>
      <w:r>
        <w:rPr>
          <w:lang w:eastAsia="en-US"/>
        </w:rPr>
        <w:t>этих</w:t>
      </w:r>
      <w:r w:rsidRPr="001D5C6A">
        <w:rPr>
          <w:lang w:eastAsia="en-US"/>
        </w:rPr>
        <w:t xml:space="preserve"> уравнениях</w:t>
      </w:r>
      <w:r>
        <w:rPr>
          <w:lang w:eastAsia="en-US"/>
        </w:rPr>
        <w:t>.</w:t>
      </w:r>
      <w:r w:rsidRPr="001D5C6A">
        <w:rPr>
          <w:lang w:eastAsia="en-US"/>
        </w:rPr>
        <w:t xml:space="preserve"> </w:t>
      </w:r>
      <w:r>
        <w:rPr>
          <w:lang w:eastAsia="en-US"/>
        </w:rPr>
        <w:t>В связи с этим</w:t>
      </w:r>
      <w:r w:rsidRPr="001D5C6A">
        <w:rPr>
          <w:lang w:eastAsia="en-US"/>
        </w:rPr>
        <w:t xml:space="preserve"> </w:t>
      </w:r>
      <w:r w:rsidRPr="001D5C6A">
        <w:rPr>
          <w:rFonts w:eastAsia="Lucida Sans Unicode"/>
          <w:kern w:val="3"/>
        </w:rPr>
        <w:t xml:space="preserve">проводится преобразование поперечных компонент вектора импульса и разделяются «быстрые» и «медленные» движения, связанные с «быстрой» фазой лазерного излучения и «медленной» фазой циклотронного вращения. Рассматривается лазерное излучение фемтосекундной длительности произвольной моды и произвольной поляризации с учетом членов первого порядка в разложении по указанному выше малому параметру. Показано, что при определенных условиях возможны своеобразные локальные резонансы, целиком обусловленные гауссовым характером лазерного излучения. Такие резонансы, в общем, определяются условиями </w:t>
      </w:r>
      <m:oMath>
        <m:sSub>
          <m:sSubPr>
            <m:ctrlPr>
              <w:rPr>
                <w:rFonts w:ascii="Cambria Math" w:hAnsi="Cambria Math"/>
                <w:i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θ</m:t>
            </m:r>
          </m:e>
          <m:sub>
            <m:r>
              <w:rPr>
                <w:rFonts w:ascii="Cambria Math" w:hAnsi="Cambria Math"/>
                <w:lang w:eastAsia="en-US"/>
              </w:rPr>
              <m:t>c</m:t>
            </m:r>
          </m:sub>
        </m:sSub>
        <m:r>
          <w:rPr>
            <w:rFonts w:ascii="Cambria Math" w:hAnsi="Cambria Math"/>
            <w:lang w:eastAsia="en-US"/>
          </w:rPr>
          <m:t>≅</m:t>
        </m:r>
        <m:r>
          <w:rPr>
            <w:rFonts w:ascii="Cambria Math"/>
            <w:lang w:val="en-US" w:eastAsia="en-US"/>
          </w:rPr>
          <m:t>s</m:t>
        </m:r>
        <m:r>
          <w:rPr>
            <w:rFonts w:ascii="Cambria Math" w:hAnsi="Cambria Math"/>
            <w:lang w:val="en-US" w:eastAsia="en-US"/>
          </w:rPr>
          <m:t>φ</m:t>
        </m:r>
      </m:oMath>
      <w:r w:rsidRPr="001D5C6A">
        <w:rPr>
          <w:rFonts w:eastAsia="Lucida Sans Unicode"/>
          <w:lang w:eastAsia="en-US"/>
        </w:rPr>
        <w:t xml:space="preserve">, где </w:t>
      </w:r>
      <m:oMath>
        <m:sSub>
          <m:sSubPr>
            <m:ctrlPr>
              <w:rPr>
                <w:rFonts w:ascii="Cambria Math" w:hAnsi="Cambria Math"/>
                <w:i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θ</m:t>
            </m:r>
          </m:e>
          <m:sub>
            <m:r>
              <w:rPr>
                <w:rFonts w:ascii="Cambria Math" w:hAnsi="Cambria Math"/>
                <w:lang w:eastAsia="en-US"/>
              </w:rPr>
              <m:t>c</m:t>
            </m:r>
          </m:sub>
        </m:sSub>
        <m:r>
          <w:rPr>
            <w:rFonts w:ascii="Cambria Math"/>
            <w:lang w:eastAsia="en-US"/>
          </w:rPr>
          <m:t>-</m:t>
        </m:r>
      </m:oMath>
      <w:r w:rsidRPr="001D5C6A">
        <w:rPr>
          <w:rFonts w:eastAsia="Lucida Sans Unicode"/>
          <w:lang w:eastAsia="en-US"/>
        </w:rPr>
        <w:t xml:space="preserve"> фаза циклотронного вращения, </w:t>
      </w:r>
      <m:oMath>
        <m:r>
          <w:rPr>
            <w:rFonts w:ascii="Cambria Math" w:hAnsi="Cambria Math"/>
            <w:lang w:val="en-US" w:eastAsia="en-US"/>
          </w:rPr>
          <m:t>φ</m:t>
        </m:r>
        <m:r>
          <w:rPr>
            <w:rFonts w:ascii="Cambria Math" w:hAnsi="Cambria Math"/>
            <w:lang w:eastAsia="en-US"/>
          </w:rPr>
          <m:t>-</m:t>
        </m:r>
      </m:oMath>
      <w:r w:rsidRPr="001D5C6A">
        <w:rPr>
          <w:rFonts w:eastAsia="Lucida Sans Unicode"/>
          <w:lang w:eastAsia="en-US"/>
        </w:rPr>
        <w:t xml:space="preserve"> медленные добавки к фазе лазерного гауссова излучения, числа </w:t>
      </w:r>
      <m:oMath>
        <m:r>
          <w:rPr>
            <w:rFonts w:ascii="Cambria Math"/>
            <w:lang w:val="en-US" w:eastAsia="en-US"/>
          </w:rPr>
          <m:t>s</m:t>
        </m:r>
        <m:r>
          <w:rPr>
            <w:rFonts w:ascii="Cambria Math"/>
            <w:lang w:eastAsia="en-US"/>
          </w:rPr>
          <m:t>=1, 2.</m:t>
        </m:r>
      </m:oMath>
      <w:r w:rsidRPr="001D5C6A">
        <w:rPr>
          <w:rFonts w:eastAsia="Lucida Sans Unicode"/>
          <w:lang w:eastAsia="en-US"/>
        </w:rPr>
        <w:t xml:space="preserve"> </w:t>
      </w:r>
    </w:p>
    <w:p w:rsidR="00A01192" w:rsidRDefault="00A01192" w:rsidP="00A01192">
      <w:pPr>
        <w:pStyle w:val="Zv-bodyreport"/>
      </w:pPr>
      <w:r w:rsidRPr="001D5C6A">
        <w:t>Работа выполнена при частичной поддержке гранта РФФИ № 16-02-00640.</w:t>
      </w:r>
    </w:p>
    <w:p w:rsidR="00A01192" w:rsidRDefault="00A01192" w:rsidP="00A01192">
      <w:pPr>
        <w:pStyle w:val="Zv-TitleReferences-ru"/>
      </w:pPr>
      <w:r>
        <w:t>Литература</w:t>
      </w:r>
    </w:p>
    <w:p w:rsidR="00A01192" w:rsidRPr="00265DA9" w:rsidRDefault="00A01192" w:rsidP="00A01192">
      <w:pPr>
        <w:pStyle w:val="Zv-References-ru"/>
        <w:numPr>
          <w:ilvl w:val="0"/>
          <w:numId w:val="1"/>
        </w:numPr>
        <w:rPr>
          <w:lang w:val="en-US"/>
        </w:rPr>
      </w:pPr>
      <w:r w:rsidRPr="00CD7D87">
        <w:rPr>
          <w:rFonts w:eastAsia="Calibri"/>
        </w:rPr>
        <w:t xml:space="preserve">Милантьев В.П., Карнилович С.П., </w:t>
      </w:r>
      <w:r w:rsidRPr="00CD7D87">
        <w:t>Шаар Я.Н.</w:t>
      </w:r>
      <w:r w:rsidRPr="00CD7D87">
        <w:rPr>
          <w:rFonts w:eastAsia="Calibri"/>
          <w:i/>
        </w:rPr>
        <w:t xml:space="preserve"> </w:t>
      </w:r>
      <w:r w:rsidRPr="00CD7D87">
        <w:rPr>
          <w:rFonts w:eastAsia="Calibri"/>
        </w:rPr>
        <w:t>//</w:t>
      </w:r>
      <w:r w:rsidRPr="00CD7D87">
        <w:rPr>
          <w:rFonts w:eastAsia="Calibri"/>
          <w:i/>
        </w:rPr>
        <w:t xml:space="preserve"> </w:t>
      </w:r>
      <w:r w:rsidRPr="00CD7D87">
        <w:rPr>
          <w:rFonts w:eastAsia="Calibri"/>
        </w:rPr>
        <w:t>Квант. электроника</w:t>
      </w:r>
      <w:r>
        <w:rPr>
          <w:rFonts w:eastAsia="Calibri"/>
        </w:rPr>
        <w:t xml:space="preserve">. </w:t>
      </w:r>
      <w:r w:rsidRPr="00265DA9">
        <w:rPr>
          <w:rFonts w:eastAsia="Calibri"/>
          <w:lang w:val="en-US"/>
        </w:rPr>
        <w:t xml:space="preserve">2015. </w:t>
      </w:r>
      <w:r>
        <w:rPr>
          <w:rFonts w:eastAsia="Calibri"/>
        </w:rPr>
        <w:t>Т</w:t>
      </w:r>
      <w:r w:rsidRPr="00265DA9">
        <w:rPr>
          <w:rFonts w:eastAsia="Calibri"/>
          <w:lang w:val="en-US"/>
        </w:rPr>
        <w:t>.</w:t>
      </w:r>
      <w:r w:rsidRPr="00265DA9">
        <w:rPr>
          <w:lang w:val="en-US"/>
        </w:rPr>
        <w:t xml:space="preserve">45. </w:t>
      </w:r>
      <w:r>
        <w:t>С</w:t>
      </w:r>
      <w:r w:rsidRPr="00265DA9">
        <w:rPr>
          <w:lang w:val="en-US"/>
        </w:rPr>
        <w:t xml:space="preserve">.1063. </w:t>
      </w:r>
    </w:p>
    <w:p w:rsidR="00A01192" w:rsidRPr="00265DA9" w:rsidRDefault="00A01192" w:rsidP="00A01192">
      <w:pPr>
        <w:pStyle w:val="Zv-References-ru"/>
        <w:numPr>
          <w:ilvl w:val="0"/>
          <w:numId w:val="1"/>
        </w:numPr>
        <w:rPr>
          <w:color w:val="000000"/>
          <w:szCs w:val="24"/>
        </w:rPr>
      </w:pPr>
      <w:hyperlink r:id="rId9" w:history="1">
        <w:r w:rsidRPr="006C1D06">
          <w:rPr>
            <w:color w:val="000000"/>
            <w:szCs w:val="24"/>
            <w:lang w:val="en-US"/>
          </w:rPr>
          <w:t>Smirnov</w:t>
        </w:r>
      </w:hyperlink>
      <w:r w:rsidRPr="006C1D06">
        <w:rPr>
          <w:szCs w:val="24"/>
          <w:lang w:val="en-US"/>
        </w:rPr>
        <w:t xml:space="preserve"> </w:t>
      </w:r>
      <w:r w:rsidRPr="006C1D06">
        <w:rPr>
          <w:color w:val="000000"/>
          <w:szCs w:val="24"/>
          <w:lang w:val="en-US"/>
        </w:rPr>
        <w:t xml:space="preserve">Yu.N., </w:t>
      </w:r>
      <w:hyperlink r:id="rId10" w:history="1">
        <w:r w:rsidRPr="006C1D06">
          <w:rPr>
            <w:color w:val="000000"/>
            <w:szCs w:val="24"/>
            <w:lang w:val="en-US"/>
          </w:rPr>
          <w:t>Frank-Kamenetskii</w:t>
        </w:r>
      </w:hyperlink>
      <w:r w:rsidRPr="006C1D06">
        <w:rPr>
          <w:szCs w:val="24"/>
          <w:lang w:val="en-US"/>
        </w:rPr>
        <w:t xml:space="preserve"> </w:t>
      </w:r>
      <w:r w:rsidRPr="006C1D06">
        <w:rPr>
          <w:color w:val="000000"/>
          <w:szCs w:val="24"/>
          <w:lang w:val="en-US"/>
        </w:rPr>
        <w:t xml:space="preserve">D.A. // JETP. 1968. </w:t>
      </w:r>
      <w:r w:rsidRPr="006C1D06">
        <w:rPr>
          <w:color w:val="000000"/>
          <w:szCs w:val="24"/>
        </w:rPr>
        <w:t>Т</w:t>
      </w:r>
      <w:r w:rsidRPr="00265DA9">
        <w:rPr>
          <w:color w:val="000000"/>
          <w:szCs w:val="24"/>
        </w:rPr>
        <w:t xml:space="preserve">.26 (3). </w:t>
      </w:r>
      <w:r w:rsidRPr="006C1D06">
        <w:rPr>
          <w:color w:val="000000"/>
          <w:szCs w:val="24"/>
        </w:rPr>
        <w:t>С</w:t>
      </w:r>
      <w:r w:rsidRPr="00265DA9">
        <w:rPr>
          <w:color w:val="000000"/>
          <w:szCs w:val="24"/>
        </w:rPr>
        <w:t>.627.</w:t>
      </w:r>
    </w:p>
    <w:p w:rsidR="00A01192" w:rsidRPr="001D5C6A" w:rsidRDefault="00A01192" w:rsidP="00A01192">
      <w:pPr>
        <w:pStyle w:val="Zv-References-ru"/>
        <w:numPr>
          <w:ilvl w:val="0"/>
          <w:numId w:val="1"/>
        </w:numPr>
      </w:pPr>
      <w:r w:rsidRPr="009302C6">
        <w:rPr>
          <w:szCs w:val="24"/>
        </w:rPr>
        <w:t>Милантьев В.П., Кастильо А.Х. // ЖЭТФ. 2013. Т</w:t>
      </w:r>
      <w:r w:rsidRPr="00093ED8">
        <w:rPr>
          <w:szCs w:val="24"/>
        </w:rPr>
        <w:t xml:space="preserve">.143 (4). </w:t>
      </w:r>
      <w:r w:rsidRPr="009302C6">
        <w:rPr>
          <w:szCs w:val="24"/>
        </w:rPr>
        <w:t>С</w:t>
      </w:r>
      <w:r>
        <w:rPr>
          <w:szCs w:val="24"/>
        </w:rPr>
        <w:t>.642</w:t>
      </w:r>
      <w:r w:rsidRPr="00093ED8">
        <w:rPr>
          <w:szCs w:val="24"/>
        </w:rPr>
        <w:t>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EFA" w:rsidRDefault="00972EFA">
      <w:r>
        <w:separator/>
      </w:r>
    </w:p>
  </w:endnote>
  <w:endnote w:type="continuationSeparator" w:id="0">
    <w:p w:rsidR="00972EFA" w:rsidRDefault="00972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13E12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13E12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01192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EFA" w:rsidRDefault="00972EFA">
      <w:r>
        <w:separator/>
      </w:r>
    </w:p>
  </w:footnote>
  <w:footnote w:type="continuationSeparator" w:id="0">
    <w:p w:rsidR="00972EFA" w:rsidRDefault="00972E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D13E12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2EFA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72EFA"/>
    <w:rsid w:val="009D46CB"/>
    <w:rsid w:val="00A01192"/>
    <w:rsid w:val="00AB58B3"/>
    <w:rsid w:val="00B622ED"/>
    <w:rsid w:val="00B9584E"/>
    <w:rsid w:val="00BC1716"/>
    <w:rsid w:val="00C103CD"/>
    <w:rsid w:val="00C232A0"/>
    <w:rsid w:val="00D13E12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A0119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vmilant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jetp.ac.ru/cgi-bin/r/index?a=s&amp;auid=6378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etp.ac.ru/cgi-bin/r/index?a=s&amp;auid=416188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резонансные явления при воздействии мощного лазерного излучения на электрон в сильном магнитном поле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2017-01-09T11:21:00Z</dcterms:created>
  <dcterms:modified xsi:type="dcterms:W3CDTF">2017-01-09T11:22:00Z</dcterms:modified>
</cp:coreProperties>
</file>