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21" w:rsidRDefault="00DE6321" w:rsidP="00DE6321">
      <w:pPr>
        <w:pStyle w:val="Zv-Titlereport"/>
      </w:pPr>
      <w:bookmarkStart w:id="0" w:name="_Hlk468370738"/>
      <w:bookmarkStart w:id="1" w:name="OLE_LINK9"/>
      <w:bookmarkStart w:id="2" w:name="OLE_LINK10"/>
      <w:r>
        <w:t>Неклассические эффекты в плазме лтс</w:t>
      </w:r>
      <w:bookmarkEnd w:id="1"/>
      <w:bookmarkEnd w:id="2"/>
    </w:p>
    <w:p w:rsidR="00DE6321" w:rsidRDefault="00DE6321" w:rsidP="00DE6321">
      <w:pPr>
        <w:pStyle w:val="Zv-Author"/>
      </w:pPr>
      <w:r>
        <w:rPr>
          <w:vertAlign w:val="superscript"/>
        </w:rPr>
        <w:t>1,4</w:t>
      </w:r>
      <w:r>
        <w:t xml:space="preserve">Глазырин С.И., </w:t>
      </w:r>
      <w:r>
        <w:rPr>
          <w:vertAlign w:val="superscript"/>
        </w:rPr>
        <w:t>1,2</w:t>
      </w:r>
      <w:r>
        <w:t xml:space="preserve">Брантов А.В., </w:t>
      </w:r>
      <w:r>
        <w:rPr>
          <w:vertAlign w:val="superscript"/>
        </w:rPr>
        <w:t>1</w:t>
      </w:r>
      <w:r>
        <w:t xml:space="preserve">Карпов С.А., </w:t>
      </w:r>
      <w:r>
        <w:rPr>
          <w:vertAlign w:val="superscript"/>
        </w:rPr>
        <w:t>1</w:t>
      </w:r>
      <w:r>
        <w:t xml:space="preserve">Куратов А.С., </w:t>
      </w:r>
      <w:r>
        <w:rPr>
          <w:vertAlign w:val="superscript"/>
        </w:rPr>
        <w:t>1,3</w:t>
      </w:r>
      <w:r>
        <w:t xml:space="preserve">Потапенко И.Ф., </w:t>
      </w:r>
      <w:r>
        <w:rPr>
          <w:vertAlign w:val="superscript"/>
        </w:rPr>
        <w:t>1,2</w:t>
      </w:r>
      <w:r>
        <w:t>Быченков В.Ю.</w:t>
      </w:r>
    </w:p>
    <w:p w:rsidR="00DE6321" w:rsidRDefault="00DE6321" w:rsidP="00DE6321">
      <w:pPr>
        <w:pStyle w:val="Zv-Organization"/>
      </w:pPr>
      <w:r>
        <w:rPr>
          <w:vertAlign w:val="superscript"/>
        </w:rPr>
        <w:t>1</w:t>
      </w:r>
      <w:r>
        <w:t>Центр фундаментальных и прикладных исследований, Всероссийский</w:t>
      </w:r>
      <w:r w:rsidRPr="00DE6321">
        <w:br/>
        <w:t xml:space="preserve">    </w:t>
      </w:r>
      <w:r>
        <w:t xml:space="preserve"> научно-исследовательский институт автоматики им. Н.Л.</w:t>
      </w:r>
      <w:r w:rsidRPr="00A540A8">
        <w:t xml:space="preserve"> </w:t>
      </w:r>
      <w:r>
        <w:t xml:space="preserve">Духова, </w:t>
      </w:r>
      <w:bookmarkStart w:id="3" w:name="_Hlk468370665"/>
      <w:r>
        <w:t>г. Москва,</w:t>
      </w:r>
      <w:r w:rsidRPr="00DE6321">
        <w:br/>
        <w:t xml:space="preserve">    </w:t>
      </w:r>
      <w:r>
        <w:t xml:space="preserve"> Россия</w:t>
      </w:r>
      <w:bookmarkEnd w:id="3"/>
      <w:r>
        <w:t xml:space="preserve">, </w:t>
      </w:r>
      <w:hyperlink r:id="rId7">
        <w:r>
          <w:rPr>
            <w:rStyle w:val="InternetLink"/>
            <w:lang w:val="en-US"/>
          </w:rPr>
          <w:t>glazyrin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itep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  <w:r>
        <w:br/>
      </w:r>
      <w:r>
        <w:rPr>
          <w:vertAlign w:val="superscript"/>
        </w:rPr>
        <w:t>2</w:t>
      </w:r>
      <w:r>
        <w:t>Физический институт им. П.Н. Лебедева РАН, г. Москва, Россия</w:t>
      </w:r>
      <w:r>
        <w:br/>
      </w:r>
      <w:r>
        <w:rPr>
          <w:vertAlign w:val="superscript"/>
        </w:rPr>
        <w:t>3</w:t>
      </w:r>
      <w:r>
        <w:t xml:space="preserve">Институт прикладной математики им. М.В. Келдыша РАН, </w:t>
      </w:r>
      <w:bookmarkStart w:id="4" w:name="_Hlk468370727"/>
      <w:r>
        <w:t>г. Москва, Россия</w:t>
      </w:r>
      <w:bookmarkEnd w:id="4"/>
      <w:r>
        <w:br/>
      </w:r>
      <w:r>
        <w:rPr>
          <w:vertAlign w:val="superscript"/>
        </w:rPr>
        <w:t>4</w:t>
      </w:r>
      <w:r>
        <w:t>Институт теоретической и экспериментальной физики</w:t>
      </w:r>
      <w:r w:rsidRPr="00B70688">
        <w:t>,</w:t>
      </w:r>
      <w:r>
        <w:t xml:space="preserve"> </w:t>
      </w:r>
      <w:r w:rsidRPr="002F20E6">
        <w:rPr>
          <w:szCs w:val="24"/>
        </w:rPr>
        <w:t>Национальный</w:t>
      </w:r>
      <w:r w:rsidRPr="00DE6321">
        <w:rPr>
          <w:szCs w:val="24"/>
        </w:rPr>
        <w:br/>
        <w:t xml:space="preserve">    </w:t>
      </w:r>
      <w:r w:rsidRPr="00B70688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B70688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>
        <w:t xml:space="preserve"> «Курчатовский институт», г. Москва, Россия</w:t>
      </w:r>
    </w:p>
    <w:bookmarkEnd w:id="0"/>
    <w:p w:rsidR="00DE6321" w:rsidRDefault="00DE6321" w:rsidP="00DE6321">
      <w:pPr>
        <w:pStyle w:val="Zv-bodyreport"/>
      </w:pPr>
      <w:r>
        <w:t xml:space="preserve">Исследования последних лет и, прежде всего, на установке </w:t>
      </w:r>
      <w:r>
        <w:rPr>
          <w:lang w:val="en-US"/>
        </w:rPr>
        <w:t>NIF</w:t>
      </w:r>
      <w:r>
        <w:t xml:space="preserve"> показали важность учёта кинетических эффектов в лазерном термоядерном синтезе (ЛТС), которые все еще не изучены с необходимой полнотой. Отсутствие существенного прогресса на </w:t>
      </w:r>
      <w:r>
        <w:rPr>
          <w:lang w:val="en-US"/>
        </w:rPr>
        <w:t>NIF</w:t>
      </w:r>
      <w:r>
        <w:t xml:space="preserve"> очевидно выдвигают на первый план тактику возврата от комплексного моделирования процессов в плазме хольраума и термоядерного сжатия мишени к последовательному изучению отдельных физических эффектов, добиваясь адекватности отвечающих им моделей, определяя их вклад в динамику плазмы ЛТС и  сравнивая со стандартно используемыми гидродинамическими приближениями. В данной работе мы представляем результаты расчетно-теоретического исследования несколько таких эффектов:</w:t>
      </w:r>
    </w:p>
    <w:p w:rsidR="00DE6321" w:rsidRDefault="00DE6321" w:rsidP="00DE6321">
      <w:pPr>
        <w:pStyle w:val="Zv-bodyreport"/>
        <w:numPr>
          <w:ilvl w:val="0"/>
          <w:numId w:val="8"/>
        </w:numPr>
        <w:ind w:left="567"/>
      </w:pPr>
      <w:r>
        <w:t>Распространение тепловой волны в кинетическом приближении при поглощении лазерного излучения плазмой,</w:t>
      </w:r>
    </w:p>
    <w:p w:rsidR="00DE6321" w:rsidRDefault="00DE6321" w:rsidP="00DE6321">
      <w:pPr>
        <w:pStyle w:val="Zv-bodyreport"/>
        <w:numPr>
          <w:ilvl w:val="0"/>
          <w:numId w:val="8"/>
        </w:numPr>
        <w:ind w:left="567"/>
      </w:pPr>
      <w:r>
        <w:t>Разделение сортов ионов на фронта ударной волны в плазме,</w:t>
      </w:r>
    </w:p>
    <w:p w:rsidR="00DE6321" w:rsidRDefault="00DE6321" w:rsidP="00DE6321">
      <w:pPr>
        <w:pStyle w:val="Zv-bodyreport"/>
        <w:numPr>
          <w:ilvl w:val="0"/>
          <w:numId w:val="8"/>
        </w:numPr>
        <w:ind w:left="567"/>
      </w:pPr>
      <w:r>
        <w:t>Неустойчивость радиативного теплового потока</w:t>
      </w:r>
      <w:r>
        <w:rPr>
          <w:lang w:val="en-US"/>
        </w:rPr>
        <w:t>,</w:t>
      </w:r>
    </w:p>
    <w:p w:rsidR="00DE6321" w:rsidRPr="00B70688" w:rsidRDefault="00DE6321" w:rsidP="00DE6321">
      <w:r>
        <w:t>которые  могут играть важную роль в динамике мишеней ЛТС. Также обсуждаются возможные эксперименты по их исследованию.</w:t>
      </w:r>
    </w:p>
    <w:p w:rsidR="00DE6321" w:rsidRPr="00A540A8" w:rsidRDefault="00DE6321" w:rsidP="00DE6321">
      <w:bookmarkStart w:id="5" w:name="__DdeLink__242_888105407"/>
      <w:bookmarkEnd w:id="5"/>
      <w:r>
        <w:t>Работа частично поддержана грантом РФФИ 16-02-00088а.</w:t>
      </w:r>
    </w:p>
    <w:p w:rsidR="004B72AA" w:rsidRPr="00DE6321" w:rsidRDefault="004B72AA" w:rsidP="000D76E9"/>
    <w:sectPr w:rsidR="004B72AA" w:rsidRPr="00DE632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FB" w:rsidRDefault="00EF34FB">
      <w:r>
        <w:separator/>
      </w:r>
    </w:p>
  </w:endnote>
  <w:endnote w:type="continuationSeparator" w:id="0">
    <w:p w:rsidR="00EF34FB" w:rsidRDefault="00EF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632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FB" w:rsidRDefault="00EF34FB">
      <w:r>
        <w:separator/>
      </w:r>
    </w:p>
  </w:footnote>
  <w:footnote w:type="continuationSeparator" w:id="0">
    <w:p w:rsidR="00EF34FB" w:rsidRDefault="00EF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E6321" w:rsidRDefault="002B5F6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B8D"/>
    <w:multiLevelType w:val="multilevel"/>
    <w:tmpl w:val="5188501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A4498D"/>
    <w:multiLevelType w:val="multilevel"/>
    <w:tmpl w:val="D7D45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34F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B5F62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E6321"/>
    <w:rsid w:val="00E7021A"/>
    <w:rsid w:val="00E87733"/>
    <w:rsid w:val="00ED6260"/>
    <w:rsid w:val="00EF34FB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321"/>
    <w:pPr>
      <w:suppressAutoHyphens/>
    </w:pPr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InternetLink">
    <w:name w:val="Internet Link"/>
    <w:basedOn w:val="a0"/>
    <w:uiPriority w:val="99"/>
    <w:unhideWhenUsed/>
    <w:rsid w:val="00DE63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azyrin@ite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Неклассические эффекты в плазме лтс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2017-01-03T13:33:00Z</dcterms:created>
  <dcterms:modified xsi:type="dcterms:W3CDTF">2017-01-03T13:36:00Z</dcterms:modified>
</cp:coreProperties>
</file>