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21" w:rsidRDefault="008E5221" w:rsidP="008E5221">
      <w:pPr>
        <w:pStyle w:val="Zv-Titlereport"/>
      </w:pPr>
      <w:bookmarkStart w:id="0" w:name="_Hlk468117153"/>
      <w:bookmarkStart w:id="1" w:name="OLE_LINK1"/>
      <w:bookmarkStart w:id="2" w:name="OLE_LINK2"/>
      <w:r w:rsidRPr="002A320C">
        <w:t xml:space="preserve">сопоставление и анализ </w:t>
      </w:r>
      <w:r>
        <w:t>результатов имплозии мишеней прямого облучения</w:t>
      </w:r>
      <w:bookmarkEnd w:id="1"/>
      <w:bookmarkEnd w:id="2"/>
    </w:p>
    <w:p w:rsidR="008E5221" w:rsidRDefault="008E5221" w:rsidP="008E5221">
      <w:pPr>
        <w:pStyle w:val="Zv-Author"/>
      </w:pPr>
      <w:r w:rsidRPr="00B53FB6">
        <w:rPr>
          <w:vertAlign w:val="superscript"/>
        </w:rPr>
        <w:t>1</w:t>
      </w:r>
      <w:r>
        <w:t>Гуськов</w:t>
      </w:r>
      <w:r>
        <w:rPr>
          <w:lang w:val="en-US"/>
        </w:rPr>
        <w:t> </w:t>
      </w:r>
      <w:r>
        <w:t xml:space="preserve">С.Ю., </w:t>
      </w:r>
      <w:r w:rsidRPr="00B53FB6">
        <w:rPr>
          <w:vertAlign w:val="superscript"/>
        </w:rPr>
        <w:t>1</w:t>
      </w:r>
      <w:r>
        <w:t>Демченко</w:t>
      </w:r>
      <w:r>
        <w:rPr>
          <w:lang w:val="en-US"/>
        </w:rPr>
        <w:t> </w:t>
      </w:r>
      <w:r>
        <w:t xml:space="preserve">Н.Н., </w:t>
      </w:r>
      <w:r w:rsidRPr="00B53FB6">
        <w:rPr>
          <w:vertAlign w:val="superscript"/>
        </w:rPr>
        <w:t>2</w:t>
      </w:r>
      <w:r>
        <w:t>Змитренко</w:t>
      </w:r>
      <w:r>
        <w:rPr>
          <w:lang w:val="en-US"/>
        </w:rPr>
        <w:t> </w:t>
      </w:r>
      <w:r>
        <w:t xml:space="preserve">Н.В., </w:t>
      </w:r>
      <w:r w:rsidRPr="00B53FB6">
        <w:rPr>
          <w:vertAlign w:val="superscript"/>
        </w:rPr>
        <w:t>1,2</w:t>
      </w:r>
      <w:r w:rsidRPr="00EB3394">
        <w:rPr>
          <w:u w:val="single"/>
        </w:rPr>
        <w:t>Кучугов</w:t>
      </w:r>
      <w:r w:rsidRPr="00EB3394">
        <w:rPr>
          <w:u w:val="single"/>
          <w:lang w:val="en-US"/>
        </w:rPr>
        <w:t> </w:t>
      </w:r>
      <w:r w:rsidRPr="00EB3394">
        <w:rPr>
          <w:u w:val="single"/>
        </w:rPr>
        <w:t>П.А.</w:t>
      </w:r>
      <w:r>
        <w:t xml:space="preserve">, </w:t>
      </w:r>
      <w:r w:rsidRPr="00B53FB6">
        <w:rPr>
          <w:vertAlign w:val="superscript"/>
        </w:rPr>
        <w:t>1</w:t>
      </w:r>
      <w:r>
        <w:t>Розанов</w:t>
      </w:r>
      <w:r>
        <w:rPr>
          <w:lang w:val="en-US"/>
        </w:rPr>
        <w:t> </w:t>
      </w:r>
      <w:r>
        <w:t xml:space="preserve">В.Б., </w:t>
      </w:r>
      <w:r w:rsidRPr="00B53FB6">
        <w:rPr>
          <w:vertAlign w:val="superscript"/>
        </w:rPr>
        <w:t>1</w:t>
      </w:r>
      <w:r>
        <w:t>Степанов</w:t>
      </w:r>
      <w:r>
        <w:rPr>
          <w:lang w:val="en-US"/>
        </w:rPr>
        <w:t> </w:t>
      </w:r>
      <w:r>
        <w:t xml:space="preserve">Р.В., </w:t>
      </w:r>
      <w:r w:rsidRPr="00B53FB6">
        <w:rPr>
          <w:vertAlign w:val="superscript"/>
        </w:rPr>
        <w:t>1</w:t>
      </w:r>
      <w:r>
        <w:t>Яхин</w:t>
      </w:r>
      <w:r>
        <w:rPr>
          <w:lang w:val="en-US"/>
        </w:rPr>
        <w:t> </w:t>
      </w:r>
      <w:r>
        <w:t>Р.А.</w:t>
      </w:r>
    </w:p>
    <w:p w:rsidR="008E5221" w:rsidRPr="008E5221" w:rsidRDefault="008E5221" w:rsidP="008E5221">
      <w:pPr>
        <w:pStyle w:val="Zv-Organization"/>
      </w:pPr>
      <w:r w:rsidRPr="00B53FB6">
        <w:rPr>
          <w:vertAlign w:val="superscript"/>
        </w:rPr>
        <w:t>1</w:t>
      </w:r>
      <w:r>
        <w:t xml:space="preserve">Физический институт им. П.Н. Лебедева РАН, </w:t>
      </w:r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B53FB6">
        <w:br/>
      </w:r>
      <w:r w:rsidRPr="00B53FB6">
        <w:rPr>
          <w:vertAlign w:val="superscript"/>
        </w:rPr>
        <w:t>2</w:t>
      </w:r>
      <w:r>
        <w:t>Институт прикладной математики им. М.В. Келдыша РАН</w:t>
      </w:r>
      <w:r w:rsidRPr="00B53FB6">
        <w:t xml:space="preserve">, </w:t>
      </w:r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6C3B24">
        <w:rPr>
          <w:szCs w:val="24"/>
        </w:rPr>
        <w:t>,</w:t>
      </w:r>
      <w:r>
        <w:rPr>
          <w:szCs w:val="24"/>
          <w:lang w:val="en-US"/>
        </w:rPr>
        <w:br/>
        <w:t xml:space="preserve">     </w:t>
      </w:r>
      <w:r w:rsidRPr="00DF4236">
        <w:t xml:space="preserve"> </w:t>
      </w:r>
      <w:hyperlink r:id="rId7" w:history="1">
        <w:r w:rsidRPr="00712CA9">
          <w:rPr>
            <w:rStyle w:val="a8"/>
            <w:lang w:val="en-US"/>
          </w:rPr>
          <w:t>pkuchugov</w:t>
        </w:r>
        <w:r w:rsidRPr="00712CA9">
          <w:rPr>
            <w:rStyle w:val="a8"/>
          </w:rPr>
          <w:t>@</w:t>
        </w:r>
        <w:r w:rsidRPr="00712CA9">
          <w:rPr>
            <w:rStyle w:val="a8"/>
            <w:lang w:val="en-US"/>
          </w:rPr>
          <w:t>gmail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com</w:t>
        </w:r>
      </w:hyperlink>
    </w:p>
    <w:bookmarkEnd w:id="0"/>
    <w:p w:rsidR="008E5221" w:rsidRDefault="008E5221" w:rsidP="008E5221">
      <w:pPr>
        <w:pStyle w:val="Zv-bodyreport"/>
      </w:pPr>
      <w:r w:rsidRPr="00390DD0">
        <w:t xml:space="preserve">В работе рассматриваются мишени прямого облучения, использующиеся для экспериментов на установке </w:t>
      </w:r>
      <w:r>
        <w:rPr>
          <w:lang w:val="en-US"/>
        </w:rPr>
        <w:t>OMEGA</w:t>
      </w:r>
      <w:r>
        <w:t> </w:t>
      </w:r>
      <w:r w:rsidRPr="00390DD0">
        <w:t>[1]</w:t>
      </w:r>
      <w:r>
        <w:t xml:space="preserve"> (E</w:t>
      </w:r>
      <w:r w:rsidRPr="004C0B50">
        <w:rPr>
          <w:vertAlign w:val="subscript"/>
        </w:rPr>
        <w:t>L</w:t>
      </w:r>
      <w:r>
        <w:rPr>
          <w:lang w:val="en-US"/>
        </w:rPr>
        <w:t> </w:t>
      </w:r>
      <w:r>
        <w:t>~</w:t>
      </w:r>
      <w:r>
        <w:rPr>
          <w:lang w:val="en-US"/>
        </w:rPr>
        <w:t> </w:t>
      </w:r>
      <w:r>
        <w:t>20 кДж, λ</w:t>
      </w:r>
      <w:r w:rsidRPr="00257189">
        <w:rPr>
          <w:vertAlign w:val="subscript"/>
        </w:rPr>
        <w:t>L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0</w:t>
      </w:r>
      <w:r w:rsidRPr="006C3B24">
        <w:t>,</w:t>
      </w:r>
      <w:r w:rsidRPr="00257189">
        <w:t>351</w:t>
      </w:r>
      <w:r>
        <w:rPr>
          <w:lang w:val="en-US"/>
        </w:rPr>
        <w:t> </w:t>
      </w:r>
      <w:r w:rsidRPr="00257189">
        <w:t>мкм</w:t>
      </w:r>
      <w:r>
        <w:t>), а также эквивалентные мишени, масштабированные для условий установки NIF [</w:t>
      </w:r>
      <w:r w:rsidRPr="00390DD0">
        <w:t>2</w:t>
      </w:r>
      <w:r>
        <w:t>] (E</w:t>
      </w:r>
      <w:r w:rsidRPr="004C0B50">
        <w:rPr>
          <w:vertAlign w:val="subscript"/>
        </w:rPr>
        <w:t>L</w:t>
      </w:r>
      <w:r>
        <w:rPr>
          <w:lang w:val="en-US"/>
        </w:rPr>
        <w:t> </w:t>
      </w:r>
      <w:r>
        <w:t>~</w:t>
      </w:r>
      <w:r>
        <w:rPr>
          <w:lang w:val="en-US"/>
        </w:rPr>
        <w:t> </w:t>
      </w:r>
      <w:r>
        <w:t>1</w:t>
      </w:r>
      <w:r w:rsidRPr="006C3B24">
        <w:t>,</w:t>
      </w:r>
      <w:r w:rsidRPr="004C0B50">
        <w:t>8</w:t>
      </w:r>
      <w:r>
        <w:rPr>
          <w:lang w:val="en-US"/>
        </w:rPr>
        <w:t> </w:t>
      </w:r>
      <w:r w:rsidRPr="00257189">
        <w:t xml:space="preserve">МДж, </w:t>
      </w:r>
      <w:r>
        <w:t>λ</w:t>
      </w:r>
      <w:r w:rsidRPr="00257189">
        <w:rPr>
          <w:vertAlign w:val="subscript"/>
        </w:rPr>
        <w:t>L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0</w:t>
      </w:r>
      <w:r w:rsidRPr="006C3B24">
        <w:t>,</w:t>
      </w:r>
      <w:r w:rsidRPr="00257189">
        <w:t>351</w:t>
      </w:r>
      <w:r>
        <w:rPr>
          <w:lang w:val="en-US"/>
        </w:rPr>
        <w:t> </w:t>
      </w:r>
      <w:r w:rsidRPr="00257189">
        <w:t>мкм</w:t>
      </w:r>
      <w:r>
        <w:t>)</w:t>
      </w:r>
      <w:r w:rsidRPr="00390DD0">
        <w:t xml:space="preserve"> для реализации подхода по прямому зажиганию</w:t>
      </w:r>
      <w:r>
        <w:t xml:space="preserve"> (PDD – </w:t>
      </w:r>
      <w:r>
        <w:rPr>
          <w:lang w:val="en-US"/>
        </w:rPr>
        <w:t>polar</w:t>
      </w:r>
      <w:r w:rsidRPr="007114D9">
        <w:t>-</w:t>
      </w:r>
      <w:r>
        <w:rPr>
          <w:lang w:val="en-US"/>
        </w:rPr>
        <w:t>direct</w:t>
      </w:r>
      <w:r w:rsidRPr="00936929">
        <w:t>-</w:t>
      </w:r>
      <w:r>
        <w:rPr>
          <w:lang w:val="en-US"/>
        </w:rPr>
        <w:t>drive</w:t>
      </w:r>
      <w:r>
        <w:t>)</w:t>
      </w:r>
      <w:r w:rsidRPr="00390DD0">
        <w:t xml:space="preserve">. </w:t>
      </w:r>
      <w:r w:rsidRPr="00936929">
        <w:t>Обсуждаются результаты сопоставления численных данных, полученных с помощью различны</w:t>
      </w:r>
      <w:r>
        <w:t xml:space="preserve">х кодов, между собой, а также с доступными </w:t>
      </w:r>
      <w:r w:rsidRPr="00936929">
        <w:t>эксперимента</w:t>
      </w:r>
      <w:r>
        <w:t>льными данными. Рассматриваются различные негативные факторы, ухудшающие условия зажигания мишени, а также снижающие эффективность горения</w:t>
      </w:r>
      <w:r w:rsidRPr="00AA4DB3">
        <w:t xml:space="preserve"> применительно к двум типам мишеней, обозначенным выше, а также к </w:t>
      </w:r>
      <w:r>
        <w:t xml:space="preserve">низкоаспектным </w:t>
      </w:r>
      <w:r w:rsidRPr="00AA4DB3">
        <w:t xml:space="preserve">мишеням, предложенным для проектируемой </w:t>
      </w:r>
      <w:r>
        <w:t xml:space="preserve">российской </w:t>
      </w:r>
      <w:r w:rsidRPr="00AA4DB3">
        <w:t>лазерной установки</w:t>
      </w:r>
      <w:r>
        <w:rPr>
          <w:lang w:val="en-US"/>
        </w:rPr>
        <w:t> </w:t>
      </w:r>
      <w:r w:rsidRPr="00AA4DB3">
        <w:t>[3,</w:t>
      </w:r>
      <w:r>
        <w:rPr>
          <w:lang w:val="en-US"/>
        </w:rPr>
        <w:t> </w:t>
      </w:r>
      <w:r w:rsidRPr="00AA4DB3">
        <w:t>4] (</w:t>
      </w:r>
      <w:r>
        <w:t>E</w:t>
      </w:r>
      <w:r w:rsidRPr="004C0B50">
        <w:rPr>
          <w:vertAlign w:val="subscript"/>
        </w:rPr>
        <w:t>L</w:t>
      </w:r>
      <w:r>
        <w:rPr>
          <w:lang w:val="en-US"/>
        </w:rPr>
        <w:t> </w:t>
      </w:r>
      <w:r>
        <w:t>~</w:t>
      </w:r>
      <w:r>
        <w:rPr>
          <w:lang w:val="en-US"/>
        </w:rPr>
        <w:t> </w:t>
      </w:r>
      <w:r w:rsidRPr="00AA4DB3">
        <w:t>2</w:t>
      </w:r>
      <w:r w:rsidRPr="006C3B24">
        <w:t>,</w:t>
      </w:r>
      <w:r w:rsidRPr="00AA4DB3">
        <w:t>8</w:t>
      </w:r>
      <w:r>
        <w:rPr>
          <w:lang w:val="en-US"/>
        </w:rPr>
        <w:t> </w:t>
      </w:r>
      <w:r w:rsidRPr="00257189">
        <w:t xml:space="preserve">МДж, </w:t>
      </w:r>
      <w:r>
        <w:t>λ</w:t>
      </w:r>
      <w:r w:rsidRPr="00257189">
        <w:rPr>
          <w:vertAlign w:val="subscript"/>
        </w:rPr>
        <w:t>L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0</w:t>
      </w:r>
      <w:r w:rsidRPr="006C3B24">
        <w:t>,</w:t>
      </w:r>
      <w:r w:rsidRPr="00AA4DB3">
        <w:t>527</w:t>
      </w:r>
      <w:r>
        <w:rPr>
          <w:lang w:val="en-US"/>
        </w:rPr>
        <w:t> </w:t>
      </w:r>
      <w:r w:rsidRPr="00257189">
        <w:t>мкм</w:t>
      </w:r>
      <w:r w:rsidRPr="00AA4DB3">
        <w:t>)</w:t>
      </w:r>
      <w:r>
        <w:t>. Анализируется соответствие масштабов предполагаемых неоднородностей облучения и допустимых ошибок при позиционировании мишени внутри камеры. Сближение численных и экспериментальных результатов достигается использованием двумерных и трёхмерных подходов к описанию процесса сжатия и горения термоядерного топлива, однако, по-прежнему для их полного соответствия необходимо в несколько раз увеличивать масштаб неоднородностей, что может свидетельствовать о наличии дополнительных процессов, влияющих на процесс имплозии, либо о возможных неточностях в</w:t>
      </w:r>
      <w:r w:rsidRPr="00FE35AE">
        <w:t xml:space="preserve"> </w:t>
      </w:r>
      <w:r>
        <w:t>используемых диагностических данных.</w:t>
      </w:r>
    </w:p>
    <w:p w:rsidR="008E5221" w:rsidRDefault="008E5221" w:rsidP="008E5221">
      <w:pPr>
        <w:pStyle w:val="Zv-bodyreport"/>
      </w:pPr>
      <w:r>
        <w:t>Работа выполнена при частичной финансовой поддержке РФФИ, грант № 16-31-60101-мол_а_дк.</w:t>
      </w:r>
    </w:p>
    <w:p w:rsidR="008E5221" w:rsidRDefault="008E5221" w:rsidP="008E5221">
      <w:pPr>
        <w:pStyle w:val="Zv-TitleReferences-ru"/>
      </w:pPr>
      <w:r>
        <w:t>Литература</w:t>
      </w:r>
    </w:p>
    <w:p w:rsidR="008E5221" w:rsidRDefault="008E5221" w:rsidP="008E522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T.</w:t>
      </w:r>
      <w:r w:rsidRPr="00FC33DD">
        <w:rPr>
          <w:lang w:val="en-US"/>
        </w:rPr>
        <w:t> R. Boehly et al., R</w:t>
      </w:r>
      <w:r>
        <w:rPr>
          <w:lang w:val="en-US"/>
        </w:rPr>
        <w:t>ev. Sci. Instrum. 66, 508</w:t>
      </w:r>
      <w:r>
        <w:t xml:space="preserve">, </w:t>
      </w:r>
      <w:r>
        <w:rPr>
          <w:lang w:val="en-US"/>
        </w:rPr>
        <w:t>1995</w:t>
      </w:r>
      <w:r>
        <w:t>.</w:t>
      </w:r>
    </w:p>
    <w:p w:rsidR="008E5221" w:rsidRDefault="008E5221" w:rsidP="008E522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J. </w:t>
      </w:r>
      <w:r w:rsidRPr="00A11EF1">
        <w:rPr>
          <w:lang w:val="en-US"/>
        </w:rPr>
        <w:t>Paisner et al., Laser Focus World 30, 75, 1994</w:t>
      </w:r>
      <w:r>
        <w:rPr>
          <w:lang w:val="en-US"/>
        </w:rPr>
        <w:t>.</w:t>
      </w:r>
    </w:p>
    <w:p w:rsidR="008E5221" w:rsidRPr="006D69AB" w:rsidRDefault="008E5221" w:rsidP="008E5221">
      <w:pPr>
        <w:pStyle w:val="Zv-References-ru"/>
        <w:numPr>
          <w:ilvl w:val="0"/>
          <w:numId w:val="1"/>
        </w:numPr>
      </w:pPr>
      <w:r w:rsidRPr="00AA4DB3">
        <w:t>С.Г.</w:t>
      </w:r>
      <w:r w:rsidRPr="006D69AB">
        <w:rPr>
          <w:lang w:val="en-US"/>
        </w:rPr>
        <w:t> </w:t>
      </w:r>
      <w:r w:rsidRPr="00AA4DB3">
        <w:t>Гаранин и др.,</w:t>
      </w:r>
      <w:r>
        <w:t xml:space="preserve"> Сборник абстрактов X</w:t>
      </w:r>
      <w:r w:rsidRPr="006D69AB">
        <w:rPr>
          <w:lang w:val="en-US"/>
        </w:rPr>
        <w:t>X</w:t>
      </w:r>
      <w:r>
        <w:rPr>
          <w:lang w:val="en-US"/>
        </w:rPr>
        <w:t>XIX</w:t>
      </w:r>
      <w:r w:rsidRPr="006D69AB">
        <w:t xml:space="preserve"> </w:t>
      </w:r>
      <w:r>
        <w:t>Международной (звенигородской) конференции по физике плазмы и УТС, Звенигород, МО, РФ, 6-10 февраля 2012 г., 2012.</w:t>
      </w:r>
    </w:p>
    <w:p w:rsidR="008E5221" w:rsidRPr="006C3B24" w:rsidRDefault="008E5221" w:rsidP="008E5221">
      <w:pPr>
        <w:pStyle w:val="Zv-References-ru"/>
        <w:numPr>
          <w:ilvl w:val="0"/>
          <w:numId w:val="1"/>
        </w:numPr>
        <w:rPr>
          <w:lang w:val="fr-FR"/>
        </w:rPr>
      </w:pPr>
      <w:r w:rsidRPr="006C3B24">
        <w:rPr>
          <w:lang w:val="fr-FR"/>
        </w:rPr>
        <w:t>V.B. Rozanov et al., JPCS 688, 012095, 2016.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5F" w:rsidRDefault="008A565F">
      <w:r>
        <w:separator/>
      </w:r>
    </w:p>
  </w:endnote>
  <w:endnote w:type="continuationSeparator" w:id="0">
    <w:p w:rsidR="008A565F" w:rsidRDefault="008A5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176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176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522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5F" w:rsidRDefault="008A565F">
      <w:r>
        <w:separator/>
      </w:r>
    </w:p>
  </w:footnote>
  <w:footnote w:type="continuationSeparator" w:id="0">
    <w:p w:rsidR="008A565F" w:rsidRDefault="008A5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E5221" w:rsidRDefault="007B176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565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1765"/>
    <w:rsid w:val="007B6378"/>
    <w:rsid w:val="007E06CE"/>
    <w:rsid w:val="00802D35"/>
    <w:rsid w:val="008A565F"/>
    <w:rsid w:val="008E5221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E52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kuchug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сопоставление и анализ результатов имплозии мишеней прямого облучения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2017-01-03T12:41:00Z</dcterms:created>
  <dcterms:modified xsi:type="dcterms:W3CDTF">2017-01-03T12:44:00Z</dcterms:modified>
</cp:coreProperties>
</file>