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C1" w:rsidRDefault="007153C1" w:rsidP="007153C1">
      <w:pPr>
        <w:pStyle w:val="Zv-Titlereport"/>
      </w:pPr>
      <w:bookmarkStart w:id="0" w:name="_Hlk468704241"/>
      <w:bookmarkStart w:id="1" w:name="OLE_LINK56"/>
      <w:bookmarkStart w:id="2" w:name="OLE_LINK57"/>
      <w:r>
        <w:t>Результаты Инженерных расчетов для</w:t>
      </w:r>
      <w:r w:rsidRPr="002466C2">
        <w:t xml:space="preserve"> </w:t>
      </w:r>
      <w:r w:rsidRPr="001E2A4E">
        <w:t>Э</w:t>
      </w:r>
      <w:r>
        <w:t xml:space="preserve">кваториального </w:t>
      </w:r>
      <w:r w:rsidRPr="001E2A4E">
        <w:t>П</w:t>
      </w:r>
      <w:r>
        <w:t>орта №</w:t>
      </w:r>
      <w:r w:rsidRPr="001E2A4E">
        <w:t>11</w:t>
      </w:r>
      <w:r>
        <w:t xml:space="preserve"> ИТЭР</w:t>
      </w:r>
      <w:bookmarkEnd w:id="1"/>
      <w:bookmarkEnd w:id="2"/>
    </w:p>
    <w:p w:rsidR="007153C1" w:rsidRPr="005B0348" w:rsidRDefault="007153C1" w:rsidP="007153C1">
      <w:pPr>
        <w:pStyle w:val="Zv-Author"/>
        <w:ind w:left="284"/>
      </w:pPr>
      <w:r w:rsidRPr="001E2A4E">
        <w:rPr>
          <w:vertAlign w:val="superscript"/>
        </w:rPr>
        <w:t>1</w:t>
      </w:r>
      <w:r>
        <w:rPr>
          <w:vertAlign w:val="superscript"/>
        </w:rPr>
        <w:t>,</w:t>
      </w:r>
      <w:r w:rsidRPr="001E2A4E">
        <w:rPr>
          <w:vertAlign w:val="superscript"/>
        </w:rPr>
        <w:t>4</w:t>
      </w:r>
      <w:r w:rsidRPr="00F4043C">
        <w:rPr>
          <w:u w:val="single"/>
        </w:rPr>
        <w:t>Суляев</w:t>
      </w:r>
      <w:r w:rsidRPr="00E000D5">
        <w:rPr>
          <w:u w:val="single"/>
        </w:rPr>
        <w:t xml:space="preserve"> </w:t>
      </w:r>
      <w:r w:rsidRPr="00F4043C">
        <w:rPr>
          <w:u w:val="single"/>
        </w:rPr>
        <w:t>Ю.С.</w:t>
      </w:r>
      <w:r w:rsidRPr="004C3992">
        <w:t>,</w:t>
      </w:r>
      <w:r w:rsidRPr="001E2A4E">
        <w:t xml:space="preserve"> </w:t>
      </w:r>
      <w:r w:rsidRPr="001E2A4E">
        <w:rPr>
          <w:vertAlign w:val="superscript"/>
        </w:rPr>
        <w:t>2</w:t>
      </w:r>
      <w:r w:rsidRPr="001E2A4E">
        <w:t>Александров</w:t>
      </w:r>
      <w:r w:rsidRPr="00E000D5">
        <w:t xml:space="preserve"> </w:t>
      </w:r>
      <w:r w:rsidRPr="001E2A4E">
        <w:t xml:space="preserve">E.В., </w:t>
      </w:r>
      <w:r w:rsidRPr="00C17E9E">
        <w:rPr>
          <w:vertAlign w:val="superscript"/>
        </w:rPr>
        <w:t>2</w:t>
      </w:r>
      <w:r>
        <w:t>Борисов</w:t>
      </w:r>
      <w:r w:rsidRPr="00E000D5">
        <w:t xml:space="preserve"> </w:t>
      </w:r>
      <w:r>
        <w:t>А.А.</w:t>
      </w:r>
      <w:r w:rsidRPr="001E2A4E">
        <w:t>,</w:t>
      </w:r>
      <w:r>
        <w:t xml:space="preserve"> </w:t>
      </w:r>
      <w:r w:rsidRPr="001E2A4E">
        <w:rPr>
          <w:vertAlign w:val="superscript"/>
        </w:rPr>
        <w:t>1,3</w:t>
      </w:r>
      <w:r w:rsidRPr="001E2A4E">
        <w:t>Бурдаков</w:t>
      </w:r>
      <w:r w:rsidRPr="00E000D5">
        <w:t xml:space="preserve"> </w:t>
      </w:r>
      <w:r w:rsidRPr="001E2A4E">
        <w:t>А.В.</w:t>
      </w:r>
      <w:r>
        <w:t>,</w:t>
      </w:r>
      <w:r w:rsidRPr="001E2A4E">
        <w:t xml:space="preserve"> </w:t>
      </w:r>
      <w:r w:rsidRPr="001E2A4E">
        <w:rPr>
          <w:vertAlign w:val="superscript"/>
        </w:rPr>
        <w:t>1,3</w:t>
      </w:r>
      <w:r w:rsidRPr="001E2A4E">
        <w:t>Иванцивский</w:t>
      </w:r>
      <w:r>
        <w:rPr>
          <w:lang w:val="en-US"/>
        </w:rPr>
        <w:t> </w:t>
      </w:r>
      <w:r w:rsidRPr="001E2A4E">
        <w:t>М.В.</w:t>
      </w:r>
      <w:r>
        <w:t>,</w:t>
      </w:r>
      <w:r w:rsidRPr="001E2A4E">
        <w:t xml:space="preserve"> </w:t>
      </w:r>
      <w:r w:rsidRPr="001E2A4E">
        <w:rPr>
          <w:vertAlign w:val="superscript"/>
        </w:rPr>
        <w:t>1,3</w:t>
      </w:r>
      <w:r w:rsidRPr="001E2A4E">
        <w:t>Пищинский</w:t>
      </w:r>
      <w:r w:rsidRPr="00E000D5">
        <w:t xml:space="preserve"> </w:t>
      </w:r>
      <w:r w:rsidRPr="001E2A4E">
        <w:t xml:space="preserve">К.В., </w:t>
      </w:r>
      <w:r w:rsidRPr="001E2A4E">
        <w:rPr>
          <w:vertAlign w:val="superscript"/>
        </w:rPr>
        <w:t>1</w:t>
      </w:r>
      <w:r>
        <w:t>Шарафеева</w:t>
      </w:r>
      <w:r w:rsidRPr="00E000D5">
        <w:t xml:space="preserve"> </w:t>
      </w:r>
      <w:r>
        <w:t>С.Р.</w:t>
      </w:r>
      <w:r w:rsidRPr="001E2A4E">
        <w:t xml:space="preserve">, </w:t>
      </w:r>
      <w:r w:rsidRPr="001E2A4E">
        <w:rPr>
          <w:vertAlign w:val="superscript"/>
        </w:rPr>
        <w:t>1</w:t>
      </w:r>
      <w:r w:rsidRPr="001E2A4E">
        <w:t>Шиянков</w:t>
      </w:r>
      <w:r w:rsidRPr="005B0348">
        <w:t xml:space="preserve"> </w:t>
      </w:r>
      <w:r w:rsidRPr="001E2A4E">
        <w:t>С.В.</w:t>
      </w:r>
      <w:r w:rsidRPr="00E000D5">
        <w:t>,</w:t>
      </w:r>
      <w:r w:rsidRPr="001E2A4E">
        <w:t xml:space="preserve"> </w:t>
      </w:r>
      <w:r>
        <w:rPr>
          <w:vertAlign w:val="superscript"/>
        </w:rPr>
        <w:t>5</w:t>
      </w:r>
      <w:r w:rsidRPr="001E2A4E">
        <w:t>Люблин</w:t>
      </w:r>
      <w:r>
        <w:rPr>
          <w:lang w:val="en-US"/>
        </w:rPr>
        <w:t> </w:t>
      </w:r>
      <w:r w:rsidRPr="001E2A4E">
        <w:t>Б.В.</w:t>
      </w:r>
      <w:r w:rsidRPr="005B0348">
        <w:t xml:space="preserve">, </w:t>
      </w:r>
      <w:r>
        <w:rPr>
          <w:vertAlign w:val="superscript"/>
        </w:rPr>
        <w:t>5</w:t>
      </w:r>
      <w:r>
        <w:t>Сеник</w:t>
      </w:r>
      <w:r w:rsidRPr="00E000D5">
        <w:t xml:space="preserve"> </w:t>
      </w:r>
      <w:r>
        <w:t xml:space="preserve">К.С., </w:t>
      </w:r>
      <w:r>
        <w:rPr>
          <w:vertAlign w:val="superscript"/>
        </w:rPr>
        <w:t>5</w:t>
      </w:r>
      <w:r>
        <w:t>Танчук</w:t>
      </w:r>
      <w:r w:rsidRPr="00E000D5">
        <w:t xml:space="preserve"> </w:t>
      </w:r>
      <w:r>
        <w:t>В.Н.</w:t>
      </w:r>
      <w:r w:rsidRPr="005B0348">
        <w:t>,</w:t>
      </w:r>
      <w:r>
        <w:t xml:space="preserve"> </w:t>
      </w:r>
      <w:r>
        <w:rPr>
          <w:vertAlign w:val="superscript"/>
        </w:rPr>
        <w:t>5</w:t>
      </w:r>
      <w:r>
        <w:t>Гапионок</w:t>
      </w:r>
      <w:r w:rsidRPr="00E000D5">
        <w:t xml:space="preserve"> </w:t>
      </w:r>
      <w:r>
        <w:t xml:space="preserve">Е.И., </w:t>
      </w:r>
      <w:r>
        <w:rPr>
          <w:vertAlign w:val="superscript"/>
        </w:rPr>
        <w:t>5</w:t>
      </w:r>
      <w:r>
        <w:t>Белов</w:t>
      </w:r>
      <w:r w:rsidRPr="00E000D5">
        <w:t xml:space="preserve"> </w:t>
      </w:r>
      <w:r>
        <w:t>А.В.</w:t>
      </w:r>
      <w:r w:rsidRPr="00871237">
        <w:t>,</w:t>
      </w:r>
      <w:r>
        <w:t xml:space="preserve"> </w:t>
      </w:r>
      <w:r>
        <w:rPr>
          <w:vertAlign w:val="superscript"/>
        </w:rPr>
        <w:t>5</w:t>
      </w:r>
      <w:r>
        <w:t>Лабусов</w:t>
      </w:r>
      <w:r w:rsidRPr="00E000D5">
        <w:t xml:space="preserve"> </w:t>
      </w:r>
      <w:r>
        <w:t xml:space="preserve">А.Н., </w:t>
      </w:r>
      <w:r>
        <w:rPr>
          <w:vertAlign w:val="superscript"/>
        </w:rPr>
        <w:t>5</w:t>
      </w:r>
      <w:r>
        <w:t>Хохлов</w:t>
      </w:r>
      <w:r w:rsidRPr="00E000D5">
        <w:t xml:space="preserve"> </w:t>
      </w:r>
      <w:r>
        <w:t>М.В.</w:t>
      </w:r>
    </w:p>
    <w:bookmarkEnd w:id="0"/>
    <w:p w:rsidR="007153C1" w:rsidRDefault="007153C1" w:rsidP="007153C1">
      <w:pPr>
        <w:pStyle w:val="Zv-Organization"/>
        <w:spacing w:before="0" w:after="0"/>
      </w:pPr>
      <w:r w:rsidRPr="001026FB">
        <w:rPr>
          <w:vertAlign w:val="superscript"/>
        </w:rPr>
        <w:t>1</w:t>
      </w:r>
      <w:bookmarkStart w:id="3" w:name="_Hlk467592743"/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E000D5">
        <w:rPr>
          <w:szCs w:val="24"/>
        </w:rPr>
        <w:t>.</w:t>
      </w:r>
      <w:r>
        <w:rPr>
          <w:szCs w:val="24"/>
        </w:rPr>
        <w:t>И</w:t>
      </w:r>
      <w:r w:rsidRPr="00E000D5">
        <w:rPr>
          <w:szCs w:val="24"/>
        </w:rPr>
        <w:t xml:space="preserve">. </w:t>
      </w:r>
      <w:r>
        <w:rPr>
          <w:szCs w:val="24"/>
        </w:rPr>
        <w:t>Будкера</w:t>
      </w:r>
      <w:r w:rsidRPr="00E000D5">
        <w:rPr>
          <w:szCs w:val="24"/>
        </w:rPr>
        <w:t xml:space="preserve"> </w:t>
      </w:r>
      <w:r>
        <w:rPr>
          <w:szCs w:val="24"/>
        </w:rPr>
        <w:t>СО</w:t>
      </w:r>
      <w:r w:rsidRPr="00E000D5">
        <w:rPr>
          <w:szCs w:val="24"/>
        </w:rPr>
        <w:t xml:space="preserve"> </w:t>
      </w:r>
      <w:r>
        <w:rPr>
          <w:szCs w:val="24"/>
        </w:rPr>
        <w:t>РАН</w:t>
      </w:r>
      <w:r w:rsidRPr="00E000D5">
        <w:rPr>
          <w:szCs w:val="24"/>
        </w:rPr>
        <w:t xml:space="preserve">, </w:t>
      </w:r>
      <w:r>
        <w:rPr>
          <w:szCs w:val="24"/>
        </w:rPr>
        <w:t>г</w:t>
      </w:r>
      <w:r w:rsidRPr="00E000D5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E000D5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1E2A4E">
        <w:t>,</w:t>
      </w:r>
      <w:r w:rsidRPr="00000EE3">
        <w:t xml:space="preserve"> </w:t>
      </w:r>
      <w:r>
        <w:br/>
      </w:r>
      <w:r w:rsidRPr="007153C1">
        <w:t xml:space="preserve">     </w:t>
      </w:r>
      <w:hyperlink r:id="rId7" w:history="1">
        <w:r w:rsidRPr="003D56F2">
          <w:rPr>
            <w:rStyle w:val="a8"/>
          </w:rPr>
          <w:t>Yu.S.Sulyaev@inp.nsk.su</w:t>
        </w:r>
      </w:hyperlink>
      <w:r w:rsidRPr="007153C1">
        <w:br/>
      </w:r>
      <w:r w:rsidRPr="001026FB">
        <w:rPr>
          <w:vertAlign w:val="superscript"/>
        </w:rPr>
        <w:t>2</w:t>
      </w:r>
      <w:r w:rsidRPr="002F20E6">
        <w:rPr>
          <w:szCs w:val="24"/>
        </w:rPr>
        <w:t>Частное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1F684D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1F684D">
        <w:rPr>
          <w:szCs w:val="24"/>
        </w:rPr>
        <w:t>»</w:t>
      </w:r>
      <w:r w:rsidRPr="007153C1">
        <w:rPr>
          <w:szCs w:val="24"/>
        </w:rPr>
        <w:br/>
        <w:t xml:space="preserve">    </w:t>
      </w:r>
      <w:r w:rsidRPr="001F684D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1F684D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1F684D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1F684D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1F684D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000EE3">
        <w:t xml:space="preserve">, </w:t>
      </w:r>
      <w:hyperlink r:id="rId8" w:history="1">
        <w:r w:rsidRPr="003D56F2">
          <w:rPr>
            <w:rStyle w:val="a8"/>
          </w:rPr>
          <w:t>E.Alexandrov@iterrf.ru</w:t>
        </w:r>
      </w:hyperlink>
      <w:r w:rsidRPr="007153C1">
        <w:br/>
      </w:r>
      <w:r w:rsidRPr="001026FB">
        <w:rPr>
          <w:vertAlign w:val="superscript"/>
        </w:rPr>
        <w:t>3</w:t>
      </w:r>
      <w:r w:rsidRPr="002F20E6">
        <w:rPr>
          <w:szCs w:val="24"/>
        </w:rPr>
        <w:t>Новосибирский государственный технический университет, г. Новосибирск, Россия</w:t>
      </w:r>
      <w:r w:rsidRPr="00CD688D">
        <w:br/>
      </w:r>
      <w:r w:rsidRPr="001026FB">
        <w:rPr>
          <w:vertAlign w:val="superscript"/>
        </w:rPr>
        <w:t>4</w:t>
      </w:r>
      <w:bookmarkStart w:id="4" w:name="_Hlk467072505"/>
      <w:r w:rsidRPr="002F20E6">
        <w:rPr>
          <w:szCs w:val="24"/>
        </w:rPr>
        <w:t>Новосибирский государственный университет, г.</w:t>
      </w:r>
      <w:r>
        <w:rPr>
          <w:szCs w:val="24"/>
        </w:rPr>
        <w:t xml:space="preserve"> </w:t>
      </w:r>
      <w:r w:rsidRPr="002F20E6">
        <w:rPr>
          <w:szCs w:val="24"/>
        </w:rPr>
        <w:t>Новосибирск</w:t>
      </w:r>
      <w:r w:rsidRPr="00CD4A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</w:p>
    <w:p w:rsidR="007153C1" w:rsidRPr="007153C1" w:rsidRDefault="007153C1" w:rsidP="007153C1">
      <w:pPr>
        <w:pStyle w:val="Zv-Organization"/>
        <w:spacing w:before="0"/>
      </w:pPr>
      <w:r w:rsidRPr="00871237">
        <w:rPr>
          <w:vertAlign w:val="superscript"/>
        </w:rPr>
        <w:t>5</w:t>
      </w:r>
      <w:bookmarkStart w:id="5" w:name="_Hlk468703859"/>
      <w:r w:rsidRPr="00871237">
        <w:t>Научно-исследовательский институт электрофизической аппаратуры</w:t>
      </w:r>
      <w:r w:rsidRPr="007153C1">
        <w:br/>
        <w:t xml:space="preserve">    </w:t>
      </w:r>
      <w:r w:rsidRPr="00871237">
        <w:t xml:space="preserve"> </w:t>
      </w:r>
      <w:r>
        <w:t>им. Д.В. Ефремова</w:t>
      </w:r>
      <w:bookmarkEnd w:id="5"/>
      <w:r>
        <w:t xml:space="preserve">, </w:t>
      </w:r>
      <w:bookmarkStart w:id="6" w:name="_Hlk468703974"/>
      <w:r>
        <w:t>г. Санкт-Петербург</w:t>
      </w:r>
      <w:bookmarkEnd w:id="6"/>
      <w:r>
        <w:t>, Россия</w:t>
      </w:r>
      <w:r w:rsidRPr="00000EE3">
        <w:t xml:space="preserve">, </w:t>
      </w:r>
      <w:hyperlink r:id="rId9" w:history="1">
        <w:r w:rsidRPr="003D56F2">
          <w:rPr>
            <w:rStyle w:val="a8"/>
            <w:lang w:val="en-US"/>
          </w:rPr>
          <w:t>lyublin</w:t>
        </w:r>
        <w:r w:rsidRPr="003D56F2">
          <w:rPr>
            <w:rStyle w:val="a8"/>
          </w:rPr>
          <w:t>@</w:t>
        </w:r>
        <w:r w:rsidRPr="003D56F2">
          <w:rPr>
            <w:rStyle w:val="a8"/>
            <w:lang w:val="en-US"/>
          </w:rPr>
          <w:t>sintez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niiefa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spb</w:t>
        </w:r>
        <w:r w:rsidRPr="003D56F2">
          <w:rPr>
            <w:rStyle w:val="a8"/>
          </w:rPr>
          <w:t>.</w:t>
        </w:r>
        <w:r w:rsidRPr="003D56F2">
          <w:rPr>
            <w:rStyle w:val="a8"/>
            <w:lang w:val="en-US"/>
          </w:rPr>
          <w:t>su</w:t>
        </w:r>
      </w:hyperlink>
    </w:p>
    <w:p w:rsidR="007153C1" w:rsidRDefault="007153C1" w:rsidP="007153C1">
      <w:pPr>
        <w:pStyle w:val="Zv-bodyreport"/>
      </w:pPr>
      <w:r>
        <w:t xml:space="preserve">В докладе обсуждаются результаты нейтронных, теплогидравлических и прочностных расчетов для экваториального порт-плага токамака ИТЭР. Расчетная модель порт-плага была существенно модифицирована с учетом результатов предыдущей итерации инженерных расчетов. Представлены новые технические решения защиты диагностического оборудования и околопортового пространства от радиационного, электромагнитного и теплового воздействия горячей плазмы токамака ИТЭР. Обсуждаются пути оптимизации всей конструкции с целью достижения компромисса между адекватной защитой и массой порт-плага. </w:t>
      </w:r>
    </w:p>
    <w:p w:rsidR="007153C1" w:rsidRPr="00560522" w:rsidRDefault="007153C1" w:rsidP="007153C1">
      <w:pPr>
        <w:pStyle w:val="Zv-bodyreport"/>
      </w:pPr>
      <w:r>
        <w:t>В результате оптимизации конструкции опорной рамы околопортового пространства и опорной рамы в порт-камере, в том числе и индивидуальных опорных конструкций становится возможным обслуживание тесно интегрированного диагностического оборудования. Улучшена нейтронная защита прямых каналов диагностик и разработана подробная модель новой конструкция заглушки биозащиты, которые удовлетворяют принципам удаленной сборки и обслуживания согласно правилам ИТЭР.</w:t>
      </w:r>
    </w:p>
    <w:p w:rsidR="004B72AA" w:rsidRPr="007153C1" w:rsidRDefault="004B72AA" w:rsidP="000D76E9"/>
    <w:sectPr w:rsidR="004B72AA" w:rsidRPr="007153C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F2" w:rsidRDefault="00AB67F2">
      <w:r>
        <w:separator/>
      </w:r>
    </w:p>
  </w:endnote>
  <w:endnote w:type="continuationSeparator" w:id="0">
    <w:p w:rsidR="00AB67F2" w:rsidRDefault="00AB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53C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F2" w:rsidRDefault="00AB67F2">
      <w:r>
        <w:separator/>
      </w:r>
    </w:p>
  </w:footnote>
  <w:footnote w:type="continuationSeparator" w:id="0">
    <w:p w:rsidR="00AB67F2" w:rsidRDefault="00AB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153C1" w:rsidRDefault="005263E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67F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63E9"/>
    <w:rsid w:val="00567C6F"/>
    <w:rsid w:val="00573BAD"/>
    <w:rsid w:val="0058676C"/>
    <w:rsid w:val="00654A7B"/>
    <w:rsid w:val="006775A4"/>
    <w:rsid w:val="006A4E54"/>
    <w:rsid w:val="007153C1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AB67F2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715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.S.Sulyaev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yublin@sintez.niiefa.spb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Инженерных расчетов для Экваториального Порта №11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2017-01-07T20:56:00Z</dcterms:created>
  <dcterms:modified xsi:type="dcterms:W3CDTF">2017-01-07T20:58:00Z</dcterms:modified>
</cp:coreProperties>
</file>