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08" w:rsidRPr="00E039D6" w:rsidRDefault="001A33FC" w:rsidP="00952C44">
      <w:pPr>
        <w:pStyle w:val="Zv-Titlereport"/>
        <w:ind w:firstLine="397"/>
      </w:pPr>
      <w:bookmarkStart w:id="0" w:name="OLE_LINK1"/>
      <w:bookmarkStart w:id="1" w:name="OLE_LINK2"/>
      <w:r>
        <w:t>Нестационарные процессы во взрывоэмиссионных ячейках катодного пятна вакуумного разряда</w:t>
      </w:r>
      <w:bookmarkEnd w:id="0"/>
      <w:bookmarkEnd w:id="1"/>
    </w:p>
    <w:p w:rsidR="000E2C08" w:rsidRPr="00BA67D6" w:rsidRDefault="00314A8F">
      <w:pPr>
        <w:pStyle w:val="Zv-Author"/>
      </w:pPr>
      <w:r>
        <w:t>М.</w:t>
      </w:r>
      <w:r w:rsidR="00E972D7">
        <w:t>М. Цвентух</w:t>
      </w:r>
      <w:r w:rsidR="00E972D7" w:rsidRPr="00E972D7">
        <w:rPr>
          <w:vertAlign w:val="superscript"/>
        </w:rPr>
        <w:t xml:space="preserve"> </w:t>
      </w:r>
    </w:p>
    <w:p w:rsidR="001A33FC" w:rsidRDefault="002E430E" w:rsidP="001A33FC">
      <w:pPr>
        <w:pStyle w:val="Zv-Organization"/>
      </w:pPr>
      <w:r w:rsidRPr="00B34276">
        <w:rPr>
          <w:vertAlign w:val="superscript"/>
        </w:rPr>
        <w:t xml:space="preserve"> </w:t>
      </w:r>
      <w:r w:rsidR="000E2C08">
        <w:t>Физический институт им</w:t>
      </w:r>
      <w:r w:rsidR="00455D07">
        <w:t>.</w:t>
      </w:r>
      <w:r w:rsidR="00B34276">
        <w:t xml:space="preserve"> П.</w:t>
      </w:r>
      <w:r w:rsidR="000E2C08">
        <w:t xml:space="preserve">Н. Лебедева РАН, </w:t>
      </w:r>
      <w:r w:rsidR="00314A8F">
        <w:t>г.</w:t>
      </w:r>
      <w:r w:rsidR="000E2C08">
        <w:t xml:space="preserve"> Москва, </w:t>
      </w:r>
      <w:r w:rsidR="00314A8F">
        <w:t>Россия</w:t>
      </w:r>
    </w:p>
    <w:p w:rsidR="001A33FC" w:rsidRDefault="001A33FC" w:rsidP="001A33FC">
      <w:pPr>
        <w:pStyle w:val="Zv-bodyreport"/>
      </w:pPr>
      <w:r>
        <w:t>В настоящее время</w:t>
      </w:r>
      <w:r w:rsidR="00B34276" w:rsidRPr="00B34276">
        <w:t xml:space="preserve"> </w:t>
      </w:r>
      <w:r w:rsidR="00B34276">
        <w:t xml:space="preserve">накоплен </w:t>
      </w:r>
      <w:r>
        <w:t>обширный материал</w:t>
      </w:r>
      <w:r w:rsidR="00B34276">
        <w:t xml:space="preserve"> </w:t>
      </w:r>
      <w:r>
        <w:t>как из экспериментальных работ, так и детальных расчетов и теории, позвол</w:t>
      </w:r>
      <w:r w:rsidR="00B34276">
        <w:t>яющий</w:t>
      </w:r>
      <w:r>
        <w:t xml:space="preserve"> определить общую картину процессов генерации плазмы и </w:t>
      </w:r>
      <w:r w:rsidR="00B34276">
        <w:t xml:space="preserve">протекания тока, происходящих во взрывоэмиссионных ячейках катодного пятна вакуумного разряда </w:t>
      </w:r>
      <w:r w:rsidR="00B34276" w:rsidRPr="00B34276">
        <w:t xml:space="preserve">[1]. </w:t>
      </w:r>
      <w:r>
        <w:t>Вместе с тем, остается открытым вопрос об их самосогласованном количественном описании. Так, например, неизвестна временная динамика плотности плазмы, согласованная с электромагнитным полем; открытым остается вопрос о согласованном описании импульса тока и роли микрорельефа, в том числе жидкометаллических струй.</w:t>
      </w:r>
    </w:p>
    <w:p w:rsidR="001A33FC" w:rsidRDefault="001A33FC" w:rsidP="001A33FC">
      <w:pPr>
        <w:pStyle w:val="Zv-bodyreport"/>
      </w:pPr>
      <w:r>
        <w:t>Самостоятельные электрические разряды в вакууме</w:t>
      </w:r>
      <w:r w:rsidR="00B301EC">
        <w:t xml:space="preserve"> возникают</w:t>
      </w:r>
      <w:r>
        <w:t xml:space="preserve"> на первой стенке систем магнитного удержания под воздействием потоков п</w:t>
      </w:r>
      <w:r w:rsidR="00314A8F">
        <w:t>лазмы из центральных областей —</w:t>
      </w:r>
      <w:r w:rsidR="00B301EC">
        <w:t xml:space="preserve"> </w:t>
      </w:r>
      <w:r>
        <w:t>ЭЛМов (Ed</w:t>
      </w:r>
      <w:r w:rsidR="005D298B">
        <w:t>ge localized modes) [2</w:t>
      </w:r>
      <w:r>
        <w:t>].</w:t>
      </w:r>
      <w:r w:rsidR="00B301EC">
        <w:t xml:space="preserve"> При</w:t>
      </w:r>
      <w:r w:rsidR="00314A8F">
        <w:t xml:space="preserve"> этом применение перспективных —</w:t>
      </w:r>
      <w:r w:rsidR="00B301EC">
        <w:t xml:space="preserve"> слоистых поверхностей (</w:t>
      </w:r>
      <w:r>
        <w:t xml:space="preserve">жидкометаллические пленки (Li) </w:t>
      </w:r>
      <w:r w:rsidR="005D298B">
        <w:t>[3</w:t>
      </w:r>
      <w:r>
        <w:t>]</w:t>
      </w:r>
      <w:r w:rsidR="00B301EC">
        <w:t>;</w:t>
      </w:r>
      <w:r>
        <w:t xml:space="preserve"> сл</w:t>
      </w:r>
      <w:r w:rsidR="00B301EC">
        <w:t xml:space="preserve">ои нановолокон вольфрама </w:t>
      </w:r>
      <w:r w:rsidR="00314A8F">
        <w:t>W-fuzz </w:t>
      </w:r>
      <w:r w:rsidR="005D298B">
        <w:t>[</w:t>
      </w:r>
      <w:r w:rsidR="005D298B" w:rsidRPr="005D298B">
        <w:t>4</w:t>
      </w:r>
      <w:r w:rsidR="00314A8F">
        <w:t> – </w:t>
      </w:r>
      <w:r w:rsidR="005D298B" w:rsidRPr="005D298B">
        <w:t>6</w:t>
      </w:r>
      <w:r w:rsidR="00B301EC">
        <w:t>]) только облегчает их горение</w:t>
      </w:r>
      <w:r>
        <w:t xml:space="preserve"> [</w:t>
      </w:r>
      <w:r w:rsidR="005D298B" w:rsidRPr="005D298B">
        <w:t>7</w:t>
      </w:r>
      <w:r w:rsidR="00314A8F">
        <w:t> – </w:t>
      </w:r>
      <w:r w:rsidR="005D298B" w:rsidRPr="005D298B">
        <w:t>10</w:t>
      </w:r>
      <w:r>
        <w:t>]. Особенно отметим, что след от катодного пятна дуги, даже в случае горения на слоях вольфрамовых нановолокон, по структуре полностью идентичен следу обычных вакуумных дуг (на пленках), и представляет собой ветвящуюся траекторию микронной ширины</w:t>
      </w:r>
      <w:r w:rsidR="00B34276" w:rsidRPr="00B34276">
        <w:t xml:space="preserve"> [</w:t>
      </w:r>
      <w:r w:rsidR="005D298B">
        <w:t>11</w:t>
      </w:r>
      <w:r w:rsidR="00B34276" w:rsidRPr="00B34276">
        <w:t>]</w:t>
      </w:r>
      <w:r>
        <w:t>.</w:t>
      </w:r>
    </w:p>
    <w:p w:rsidR="001A33FC" w:rsidRDefault="001A33FC" w:rsidP="001A33FC">
      <w:pPr>
        <w:pStyle w:val="Zv-bodyreport"/>
      </w:pPr>
      <w:r>
        <w:t>Следующим шагом после успешных экспериментов на большом адронном коллайдере является электрон-позитронный коллайдер, позволяющий получать более точные данные. Ограничением темпа ускорения являются вакуумный пробой [1</w:t>
      </w:r>
      <w:r w:rsidR="005D298B" w:rsidRPr="005D298B">
        <w:t>2</w:t>
      </w:r>
      <w:r>
        <w:t xml:space="preserve">]. </w:t>
      </w:r>
      <w:r w:rsidR="005D298B">
        <w:t>Согласно работе [13</w:t>
      </w:r>
      <w:r w:rsidR="00B301EC">
        <w:t>] критическим является</w:t>
      </w:r>
      <w:r>
        <w:t xml:space="preserve"> поток СВЧ энергии</w:t>
      </w:r>
      <w:r w:rsidR="00B301EC">
        <w:t xml:space="preserve">, находящийся </w:t>
      </w:r>
      <w:r>
        <w:t>на уровне сотен МВт/см</w:t>
      </w:r>
      <w:r w:rsidRPr="00D86A1D">
        <w:rPr>
          <w:vertAlign w:val="superscript"/>
        </w:rPr>
        <w:t>2</w:t>
      </w:r>
      <w:r>
        <w:t xml:space="preserve">. </w:t>
      </w:r>
      <w:r w:rsidR="005D298B">
        <w:t xml:space="preserve">До этого </w:t>
      </w:r>
      <w:r w:rsidR="00B301EC">
        <w:t>нами</w:t>
      </w:r>
      <w:r>
        <w:t xml:space="preserve"> было установлено</w:t>
      </w:r>
      <w:r w:rsidR="00B301EC">
        <w:t xml:space="preserve"> [14]</w:t>
      </w:r>
      <w:r>
        <w:t>, что поток энергии более сотни МВт/см</w:t>
      </w:r>
      <w:r w:rsidRPr="00D86A1D">
        <w:rPr>
          <w:vertAlign w:val="superscript"/>
        </w:rPr>
        <w:t>2</w:t>
      </w:r>
      <w:r>
        <w:t xml:space="preserve"> достаточен для взрывного перегрева микронеоднородности протекающим эмиссионным током. При этом был предложен двух-ступенчатый режим инициирования взрыва, </w:t>
      </w:r>
      <w:r w:rsidR="00B301EC">
        <w:t xml:space="preserve">с формированием первичной эрозионной плазмы, обеспечивающей </w:t>
      </w:r>
      <w:r>
        <w:t xml:space="preserve">эмиссионный ток высокой плотности. </w:t>
      </w:r>
    </w:p>
    <w:p w:rsidR="001A33FC" w:rsidRDefault="001A33FC" w:rsidP="001A33FC">
      <w:pPr>
        <w:pStyle w:val="Zv-bodyreport"/>
      </w:pPr>
      <w:r>
        <w:t>Работа поддержана РФФИ, грант 15-38-20617.</w:t>
      </w:r>
    </w:p>
    <w:p w:rsidR="00314A8F" w:rsidRPr="00314A8F" w:rsidRDefault="00314A8F" w:rsidP="00314A8F">
      <w:pPr>
        <w:pStyle w:val="Zv-TitleReferences-en"/>
        <w:rPr>
          <w:rFonts w:ascii="Times New Roman" w:hAnsi="Times New Roman"/>
          <w:sz w:val="24"/>
          <w:szCs w:val="24"/>
          <w:lang w:val="en-US"/>
        </w:rPr>
      </w:pPr>
      <w:r w:rsidRPr="00314A8F">
        <w:rPr>
          <w:rFonts w:ascii="Times New Roman" w:hAnsi="Times New Roman"/>
          <w:sz w:val="24"/>
          <w:szCs w:val="24"/>
          <w:lang w:val="en-US"/>
        </w:rPr>
        <w:t>Литература</w:t>
      </w:r>
    </w:p>
    <w:p w:rsidR="001A33FC" w:rsidRPr="001A33FC" w:rsidRDefault="00B34276" w:rsidP="001A33FC">
      <w:pPr>
        <w:pStyle w:val="Zv-References"/>
        <w:rPr>
          <w:lang w:val="en-US"/>
        </w:rPr>
      </w:pPr>
      <w:r>
        <w:rPr>
          <w:lang w:val="en-US"/>
        </w:rPr>
        <w:t>G. A. Mesyats</w:t>
      </w:r>
      <w:r w:rsidR="001A33FC" w:rsidRPr="001A33FC">
        <w:rPr>
          <w:lang w:val="en-US"/>
        </w:rPr>
        <w:t xml:space="preserve"> </w:t>
      </w:r>
      <w:r>
        <w:rPr>
          <w:lang w:val="en-US"/>
        </w:rPr>
        <w:t xml:space="preserve">2013 </w:t>
      </w:r>
      <w:r w:rsidR="001A33FC" w:rsidRPr="00B34276">
        <w:rPr>
          <w:i/>
          <w:lang w:val="en-US"/>
        </w:rPr>
        <w:t>IEEE Trans. Plasma Sci.</w:t>
      </w:r>
      <w:r w:rsidR="001A33FC" w:rsidRPr="001A33FC">
        <w:rPr>
          <w:lang w:val="en-US"/>
        </w:rPr>
        <w:t xml:space="preserve"> </w:t>
      </w:r>
      <w:r w:rsidR="001A33FC" w:rsidRPr="00B34276">
        <w:rPr>
          <w:b/>
          <w:lang w:val="en-US"/>
        </w:rPr>
        <w:t>41</w:t>
      </w:r>
      <w:r w:rsidR="001A33FC" w:rsidRPr="001A33FC">
        <w:rPr>
          <w:lang w:val="en-US"/>
        </w:rPr>
        <w:t xml:space="preserve"> 676-694 </w:t>
      </w:r>
    </w:p>
    <w:p w:rsidR="001A33FC" w:rsidRPr="001A33FC" w:rsidRDefault="001A33FC" w:rsidP="001A33FC">
      <w:pPr>
        <w:pStyle w:val="Zv-References"/>
        <w:rPr>
          <w:lang w:val="en-US"/>
        </w:rPr>
      </w:pPr>
      <w:r w:rsidRPr="001A33FC">
        <w:rPr>
          <w:lang w:val="en-US"/>
        </w:rPr>
        <w:t xml:space="preserve">V. Rohde </w:t>
      </w:r>
      <w:r w:rsidRPr="005D298B">
        <w:rPr>
          <w:i/>
          <w:lang w:val="en-US"/>
        </w:rPr>
        <w:t>et al</w:t>
      </w:r>
      <w:r w:rsidRPr="001A33FC">
        <w:rPr>
          <w:lang w:val="en-US"/>
        </w:rPr>
        <w:t xml:space="preserve"> 2011 </w:t>
      </w:r>
      <w:r w:rsidRPr="005D298B">
        <w:rPr>
          <w:i/>
          <w:lang w:val="en-US"/>
        </w:rPr>
        <w:t>J. Nucl. Mater.</w:t>
      </w:r>
      <w:r w:rsidRPr="001A33FC">
        <w:rPr>
          <w:lang w:val="en-US"/>
        </w:rPr>
        <w:t xml:space="preserve"> </w:t>
      </w:r>
      <w:r w:rsidRPr="005D298B">
        <w:rPr>
          <w:b/>
          <w:lang w:val="en-US"/>
        </w:rPr>
        <w:t>415</w:t>
      </w:r>
      <w:r w:rsidRPr="001A33FC">
        <w:rPr>
          <w:lang w:val="en-US"/>
        </w:rPr>
        <w:t xml:space="preserve"> (1) S46–S50</w:t>
      </w:r>
    </w:p>
    <w:p w:rsidR="001A33FC" w:rsidRPr="001A33FC" w:rsidRDefault="001A33FC" w:rsidP="001A33FC">
      <w:pPr>
        <w:pStyle w:val="Zv-References"/>
        <w:rPr>
          <w:lang w:val="en-US"/>
        </w:rPr>
      </w:pPr>
      <w:r w:rsidRPr="001A33FC">
        <w:rPr>
          <w:lang w:val="en-US"/>
        </w:rPr>
        <w:t>Y. Hirooka</w:t>
      </w:r>
      <w:r w:rsidR="00B301EC">
        <w:rPr>
          <w:lang w:val="en-US"/>
        </w:rPr>
        <w:t xml:space="preserve">, G. Mazzitelli, S. V. Mirnov, </w:t>
      </w:r>
      <w:r w:rsidR="00B301EC" w:rsidRPr="005D298B">
        <w:rPr>
          <w:i/>
          <w:lang w:val="en-US"/>
        </w:rPr>
        <w:t>et al</w:t>
      </w:r>
      <w:r w:rsidR="00B301EC">
        <w:rPr>
          <w:lang w:val="en-US"/>
        </w:rPr>
        <w:t xml:space="preserve"> </w:t>
      </w:r>
      <w:r w:rsidRPr="001A33FC">
        <w:rPr>
          <w:lang w:val="en-US"/>
        </w:rPr>
        <w:t xml:space="preserve">2010 </w:t>
      </w:r>
      <w:r w:rsidRPr="005D298B">
        <w:rPr>
          <w:i/>
          <w:lang w:val="en-US"/>
        </w:rPr>
        <w:t>Nucl. Fusion</w:t>
      </w:r>
      <w:r w:rsidRPr="001A33FC">
        <w:rPr>
          <w:lang w:val="en-US"/>
        </w:rPr>
        <w:t xml:space="preserve"> </w:t>
      </w:r>
      <w:r w:rsidRPr="005D298B">
        <w:rPr>
          <w:b/>
          <w:lang w:val="en-US"/>
        </w:rPr>
        <w:t>50</w:t>
      </w:r>
      <w:r w:rsidRPr="001A33FC">
        <w:rPr>
          <w:lang w:val="en-US"/>
        </w:rPr>
        <w:t xml:space="preserve"> 077001</w:t>
      </w:r>
    </w:p>
    <w:p w:rsidR="001A33FC" w:rsidRPr="001A33FC" w:rsidRDefault="001A33FC" w:rsidP="001A33FC">
      <w:pPr>
        <w:pStyle w:val="Zv-References"/>
        <w:rPr>
          <w:lang w:val="en-US"/>
        </w:rPr>
      </w:pPr>
      <w:r w:rsidRPr="001A33FC">
        <w:rPr>
          <w:lang w:val="en-US"/>
        </w:rPr>
        <w:t xml:space="preserve">S. Kajita et al 2007 </w:t>
      </w:r>
      <w:r w:rsidRPr="005D298B">
        <w:rPr>
          <w:i/>
          <w:lang w:val="en-US"/>
        </w:rPr>
        <w:t>Nucl. Fusion</w:t>
      </w:r>
      <w:r w:rsidRPr="001A33FC">
        <w:rPr>
          <w:lang w:val="en-US"/>
        </w:rPr>
        <w:t xml:space="preserve"> </w:t>
      </w:r>
      <w:r w:rsidRPr="005D298B">
        <w:rPr>
          <w:b/>
          <w:lang w:val="en-US"/>
        </w:rPr>
        <w:t>47</w:t>
      </w:r>
      <w:r w:rsidRPr="001A33FC">
        <w:rPr>
          <w:lang w:val="en-US"/>
        </w:rPr>
        <w:t xml:space="preserve"> 1358</w:t>
      </w:r>
    </w:p>
    <w:p w:rsidR="001A33FC" w:rsidRPr="001A33FC" w:rsidRDefault="001A33FC" w:rsidP="001A33FC">
      <w:pPr>
        <w:pStyle w:val="Zv-References"/>
        <w:rPr>
          <w:lang w:val="en-US"/>
        </w:rPr>
      </w:pPr>
      <w:r w:rsidRPr="001A33FC">
        <w:rPr>
          <w:lang w:val="en-US"/>
        </w:rPr>
        <w:t xml:space="preserve">R. P. Doerner, M. J. Baldwin and P. C. Stangeby 2011 </w:t>
      </w:r>
      <w:r w:rsidRPr="005D298B">
        <w:rPr>
          <w:i/>
          <w:lang w:val="en-US"/>
        </w:rPr>
        <w:t>Nucl. Fusion</w:t>
      </w:r>
      <w:r w:rsidRPr="001A33FC">
        <w:rPr>
          <w:lang w:val="en-US"/>
        </w:rPr>
        <w:t xml:space="preserve"> </w:t>
      </w:r>
      <w:r w:rsidRPr="005D298B">
        <w:rPr>
          <w:b/>
          <w:lang w:val="en-US"/>
        </w:rPr>
        <w:t>51</w:t>
      </w:r>
      <w:r w:rsidRPr="001A33FC">
        <w:rPr>
          <w:lang w:val="en-US"/>
        </w:rPr>
        <w:t xml:space="preserve"> 043001</w:t>
      </w:r>
    </w:p>
    <w:p w:rsidR="001A33FC" w:rsidRPr="001A33FC" w:rsidRDefault="001A33FC" w:rsidP="001A33FC">
      <w:pPr>
        <w:pStyle w:val="Zv-References"/>
        <w:rPr>
          <w:lang w:val="en-US"/>
        </w:rPr>
      </w:pPr>
      <w:r w:rsidRPr="001A33FC">
        <w:rPr>
          <w:lang w:val="en-US"/>
        </w:rPr>
        <w:t xml:space="preserve">G.M. Wright </w:t>
      </w:r>
      <w:r w:rsidRPr="005D298B">
        <w:rPr>
          <w:i/>
          <w:lang w:val="en-US"/>
        </w:rPr>
        <w:t>et al</w:t>
      </w:r>
      <w:r w:rsidRPr="001A33FC">
        <w:rPr>
          <w:lang w:val="en-US"/>
        </w:rPr>
        <w:t xml:space="preserve"> 2012 </w:t>
      </w:r>
      <w:r w:rsidRPr="005D298B">
        <w:rPr>
          <w:i/>
          <w:lang w:val="en-US"/>
        </w:rPr>
        <w:t>Nucl. Fusion</w:t>
      </w:r>
      <w:r w:rsidRPr="001A33FC">
        <w:rPr>
          <w:lang w:val="en-US"/>
        </w:rPr>
        <w:t xml:space="preserve"> </w:t>
      </w:r>
      <w:r w:rsidRPr="005D298B">
        <w:rPr>
          <w:b/>
          <w:lang w:val="en-US"/>
        </w:rPr>
        <w:t>52</w:t>
      </w:r>
      <w:r w:rsidRPr="001A33FC">
        <w:rPr>
          <w:lang w:val="en-US"/>
        </w:rPr>
        <w:t xml:space="preserve"> 042003</w:t>
      </w:r>
    </w:p>
    <w:p w:rsidR="001A33FC" w:rsidRPr="001A33FC" w:rsidRDefault="001A33FC" w:rsidP="001A33FC">
      <w:pPr>
        <w:pStyle w:val="Zv-References"/>
        <w:rPr>
          <w:lang w:val="en-US"/>
        </w:rPr>
      </w:pPr>
      <w:r w:rsidRPr="001A33FC">
        <w:rPr>
          <w:lang w:val="en-US"/>
        </w:rPr>
        <w:t xml:space="preserve">Shin Kajita, Shuichi Takamura and Noriyasu Ohno 2009 </w:t>
      </w:r>
      <w:r w:rsidRPr="005D298B">
        <w:rPr>
          <w:i/>
          <w:lang w:val="en-US"/>
        </w:rPr>
        <w:t>Nucl. Fusion</w:t>
      </w:r>
      <w:r w:rsidRPr="001A33FC">
        <w:rPr>
          <w:lang w:val="en-US"/>
        </w:rPr>
        <w:t xml:space="preserve"> </w:t>
      </w:r>
      <w:r w:rsidRPr="005D298B">
        <w:rPr>
          <w:b/>
          <w:lang w:val="en-US"/>
        </w:rPr>
        <w:t>49</w:t>
      </w:r>
      <w:r w:rsidRPr="001A33FC">
        <w:rPr>
          <w:lang w:val="en-US"/>
        </w:rPr>
        <w:t xml:space="preserve"> 032002</w:t>
      </w:r>
    </w:p>
    <w:p w:rsidR="005D298B" w:rsidRPr="001A33FC" w:rsidRDefault="005D298B" w:rsidP="005D298B">
      <w:pPr>
        <w:pStyle w:val="Zv-References"/>
        <w:rPr>
          <w:lang w:val="en-US"/>
        </w:rPr>
      </w:pPr>
      <w:r w:rsidRPr="001A33FC">
        <w:rPr>
          <w:lang w:val="en-US"/>
        </w:rPr>
        <w:t xml:space="preserve">S. A. Barengolts, G. A. Mesyats, and M. M. Tsventoukh 2010 </w:t>
      </w:r>
      <w:r w:rsidRPr="005D298B">
        <w:rPr>
          <w:i/>
          <w:lang w:val="en-US"/>
        </w:rPr>
        <w:t>Nucl. Fusion</w:t>
      </w:r>
      <w:r w:rsidRPr="001A33FC">
        <w:rPr>
          <w:lang w:val="en-US"/>
        </w:rPr>
        <w:t xml:space="preserve"> </w:t>
      </w:r>
      <w:r w:rsidRPr="005D298B">
        <w:rPr>
          <w:b/>
          <w:lang w:val="en-US"/>
        </w:rPr>
        <w:t>50</w:t>
      </w:r>
      <w:r w:rsidRPr="001A33FC">
        <w:rPr>
          <w:lang w:val="en-US"/>
        </w:rPr>
        <w:t xml:space="preserve"> 125004</w:t>
      </w:r>
    </w:p>
    <w:p w:rsidR="005D298B" w:rsidRDefault="005D298B" w:rsidP="005D298B">
      <w:pPr>
        <w:pStyle w:val="Zv-References"/>
        <w:rPr>
          <w:lang w:val="en-US"/>
        </w:rPr>
      </w:pPr>
      <w:r w:rsidRPr="001A33FC">
        <w:rPr>
          <w:lang w:val="en-US"/>
        </w:rPr>
        <w:t xml:space="preserve">Shin Kajita </w:t>
      </w:r>
      <w:r w:rsidRPr="005D298B">
        <w:rPr>
          <w:i/>
          <w:lang w:val="en-US"/>
        </w:rPr>
        <w:t>et al</w:t>
      </w:r>
      <w:r w:rsidRPr="001A33FC">
        <w:rPr>
          <w:lang w:val="en-US"/>
        </w:rPr>
        <w:t xml:space="preserve"> 2012 </w:t>
      </w:r>
      <w:r w:rsidRPr="005D298B">
        <w:rPr>
          <w:i/>
          <w:lang w:val="en-US"/>
        </w:rPr>
        <w:t>Plasma Phys. Control. Fusion</w:t>
      </w:r>
      <w:r w:rsidRPr="001A33FC">
        <w:rPr>
          <w:lang w:val="en-US"/>
        </w:rPr>
        <w:t xml:space="preserve"> </w:t>
      </w:r>
      <w:r w:rsidRPr="005D298B">
        <w:rPr>
          <w:b/>
          <w:lang w:val="en-US"/>
        </w:rPr>
        <w:t>54</w:t>
      </w:r>
      <w:r w:rsidRPr="001A33FC">
        <w:rPr>
          <w:lang w:val="en-US"/>
        </w:rPr>
        <w:t xml:space="preserve"> 035009</w:t>
      </w:r>
    </w:p>
    <w:p w:rsidR="005D298B" w:rsidRDefault="005D298B" w:rsidP="005D298B">
      <w:pPr>
        <w:pStyle w:val="Zv-References"/>
        <w:rPr>
          <w:lang w:val="en-US"/>
        </w:rPr>
      </w:pPr>
      <w:r w:rsidRPr="001A33FC">
        <w:rPr>
          <w:lang w:val="en-US"/>
        </w:rPr>
        <w:t xml:space="preserve">S. A. Barengolts, G. A. Mesyats, and M. M. Tsventoukh 2011 </w:t>
      </w:r>
      <w:r w:rsidRPr="005D298B">
        <w:rPr>
          <w:i/>
          <w:lang w:val="en-US"/>
        </w:rPr>
        <w:t>IEEE Trans. Plas. Sci.</w:t>
      </w:r>
      <w:r>
        <w:rPr>
          <w:lang w:val="en-US"/>
        </w:rPr>
        <w:t xml:space="preserve"> </w:t>
      </w:r>
      <w:r w:rsidRPr="005D298B">
        <w:rPr>
          <w:b/>
          <w:lang w:val="en-US"/>
        </w:rPr>
        <w:t>39</w:t>
      </w:r>
      <w:r>
        <w:rPr>
          <w:lang w:val="en-US"/>
        </w:rPr>
        <w:t xml:space="preserve"> 1900</w:t>
      </w:r>
    </w:p>
    <w:p w:rsidR="00B301EC" w:rsidRPr="005D298B" w:rsidRDefault="00B301EC" w:rsidP="005D298B">
      <w:pPr>
        <w:pStyle w:val="Zv-References"/>
        <w:rPr>
          <w:lang w:val="en-US"/>
        </w:rPr>
      </w:pPr>
      <w:r w:rsidRPr="00B301EC">
        <w:rPr>
          <w:lang w:val="en-US"/>
        </w:rPr>
        <w:t xml:space="preserve">Shin Kajita, Dogyun Hwangbo, Noriyasu Ohno, Mikhail M. Tsventoukh and Sergey A. Barengolts 2014  </w:t>
      </w:r>
      <w:r w:rsidRPr="00B301EC">
        <w:rPr>
          <w:i/>
          <w:lang w:val="en-US"/>
        </w:rPr>
        <w:t>J. Appl. Phys.</w:t>
      </w:r>
      <w:r w:rsidRPr="00B301EC">
        <w:rPr>
          <w:lang w:val="en-US"/>
        </w:rPr>
        <w:t xml:space="preserve"> </w:t>
      </w:r>
      <w:r w:rsidRPr="00B301EC">
        <w:rPr>
          <w:b/>
          <w:lang w:val="en-US"/>
        </w:rPr>
        <w:t>116</w:t>
      </w:r>
      <w:r w:rsidRPr="00B301EC">
        <w:rPr>
          <w:lang w:val="en-US"/>
        </w:rPr>
        <w:t xml:space="preserve"> 233302 (9pp)</w:t>
      </w:r>
    </w:p>
    <w:p w:rsidR="001A33FC" w:rsidRPr="001A33FC" w:rsidRDefault="001A33FC" w:rsidP="005D298B">
      <w:pPr>
        <w:pStyle w:val="Zv-References"/>
        <w:rPr>
          <w:lang w:val="en-US"/>
        </w:rPr>
      </w:pPr>
      <w:r w:rsidRPr="001A33FC">
        <w:rPr>
          <w:lang w:val="en-US"/>
        </w:rPr>
        <w:t xml:space="preserve">International Workshop on Mechanisms of Vacuum Arcs (MeVArc) </w:t>
      </w:r>
      <w:hyperlink r:id="rId7" w:history="1">
        <w:r w:rsidR="005D298B" w:rsidRPr="00D143D0">
          <w:rPr>
            <w:rStyle w:val="a8"/>
            <w:lang w:val="en-US"/>
          </w:rPr>
          <w:t>https://indico.cern.ch/event/246618/</w:t>
        </w:r>
      </w:hyperlink>
      <w:r w:rsidR="005D298B" w:rsidRPr="005D298B">
        <w:rPr>
          <w:lang w:val="en-US"/>
        </w:rPr>
        <w:t xml:space="preserve"> </w:t>
      </w:r>
      <w:r w:rsidR="005D298B">
        <w:rPr>
          <w:lang w:val="en-US"/>
        </w:rPr>
        <w:t xml:space="preserve"> </w:t>
      </w:r>
      <w:r w:rsidR="005D298B">
        <w:rPr>
          <w:lang w:val="en-US"/>
        </w:rPr>
        <w:tab/>
        <w:t xml:space="preserve">  </w:t>
      </w:r>
      <w:hyperlink r:id="rId8" w:history="1">
        <w:r w:rsidR="005D298B" w:rsidRPr="00D143D0">
          <w:rPr>
            <w:rStyle w:val="a8"/>
            <w:lang w:val="en-US"/>
          </w:rPr>
          <w:t>https://indico.cern.ch/event/354854/</w:t>
        </w:r>
      </w:hyperlink>
      <w:r w:rsidR="005D298B">
        <w:rPr>
          <w:lang w:val="en-US"/>
        </w:rPr>
        <w:t xml:space="preserve"> </w:t>
      </w:r>
    </w:p>
    <w:p w:rsidR="001A33FC" w:rsidRDefault="001A33FC" w:rsidP="001A33FC">
      <w:pPr>
        <w:pStyle w:val="Zv-References"/>
        <w:rPr>
          <w:lang w:val="en-US"/>
        </w:rPr>
      </w:pPr>
      <w:r w:rsidRPr="001A33FC">
        <w:rPr>
          <w:lang w:val="en-US"/>
        </w:rPr>
        <w:t>A. Grudiev, S. Calatroni, and W. Wuensch 200</w:t>
      </w:r>
      <w:r w:rsidR="005D298B">
        <w:rPr>
          <w:lang w:val="en-US"/>
        </w:rPr>
        <w:t xml:space="preserve">9 </w:t>
      </w:r>
      <w:r w:rsidR="005D298B" w:rsidRPr="005D298B">
        <w:rPr>
          <w:i/>
          <w:lang w:val="en-US"/>
        </w:rPr>
        <w:t>Phys. Rev. ST Accel. Beams</w:t>
      </w:r>
      <w:r w:rsidR="005D298B">
        <w:rPr>
          <w:lang w:val="en-US"/>
        </w:rPr>
        <w:t xml:space="preserve"> </w:t>
      </w:r>
      <w:r w:rsidR="005D298B" w:rsidRPr="005D298B">
        <w:rPr>
          <w:b/>
          <w:lang w:val="en-US"/>
        </w:rPr>
        <w:t>12</w:t>
      </w:r>
      <w:r w:rsidRPr="001A33FC">
        <w:rPr>
          <w:lang w:val="en-US"/>
        </w:rPr>
        <w:t xml:space="preserve"> 102001</w:t>
      </w:r>
    </w:p>
    <w:p w:rsidR="000E2C08" w:rsidRPr="00893703" w:rsidRDefault="005D298B" w:rsidP="00893703">
      <w:pPr>
        <w:pStyle w:val="Zv-References"/>
        <w:rPr>
          <w:lang w:val="en-US"/>
        </w:rPr>
      </w:pPr>
      <w:r w:rsidRPr="005D298B">
        <w:rPr>
          <w:lang w:val="en-US"/>
        </w:rPr>
        <w:t xml:space="preserve">Баренгольц С.А., Месяц Г.А., Цвентух М.М., 2008 </w:t>
      </w:r>
      <w:r w:rsidRPr="005D298B">
        <w:rPr>
          <w:i/>
          <w:lang w:val="en-US"/>
        </w:rPr>
        <w:t>ЖЭТФ</w:t>
      </w:r>
      <w:r w:rsidRPr="005D298B">
        <w:rPr>
          <w:lang w:val="en-US"/>
        </w:rPr>
        <w:t xml:space="preserve"> </w:t>
      </w:r>
      <w:r w:rsidRPr="005D298B">
        <w:rPr>
          <w:b/>
          <w:lang w:val="en-US"/>
        </w:rPr>
        <w:t>134</w:t>
      </w:r>
      <w:r w:rsidRPr="005D298B">
        <w:rPr>
          <w:lang w:val="en-US"/>
        </w:rPr>
        <w:t xml:space="preserve"> 1213-1224</w:t>
      </w:r>
      <w:r>
        <w:rPr>
          <w:lang w:val="en-US"/>
        </w:rPr>
        <w:t xml:space="preserve"> [</w:t>
      </w:r>
      <w:r w:rsidRPr="008832B1">
        <w:rPr>
          <w:lang w:val="en-US"/>
        </w:rPr>
        <w:t xml:space="preserve">S. A. Barengolts, G. A. </w:t>
      </w:r>
      <w:r>
        <w:rPr>
          <w:lang w:val="en-US"/>
        </w:rPr>
        <w:t>Mesyats, M. M. Tsventoukh, 2008</w:t>
      </w:r>
      <w:r w:rsidRPr="008832B1">
        <w:rPr>
          <w:lang w:val="en-US"/>
        </w:rPr>
        <w:t xml:space="preserve"> </w:t>
      </w:r>
      <w:r w:rsidRPr="008832B1">
        <w:rPr>
          <w:i/>
          <w:lang w:val="en-US"/>
        </w:rPr>
        <w:t>JETP</w:t>
      </w:r>
      <w:r w:rsidRPr="008832B1">
        <w:rPr>
          <w:lang w:val="en-US"/>
        </w:rPr>
        <w:t xml:space="preserve"> </w:t>
      </w:r>
      <w:r w:rsidRPr="008832B1">
        <w:rPr>
          <w:b/>
          <w:lang w:val="en-US"/>
        </w:rPr>
        <w:t>107</w:t>
      </w:r>
      <w:r w:rsidRPr="008832B1">
        <w:rPr>
          <w:lang w:val="en-US"/>
        </w:rPr>
        <w:t xml:space="preserve"> 1039-1048</w:t>
      </w:r>
      <w:r>
        <w:rPr>
          <w:lang w:val="en-US"/>
        </w:rPr>
        <w:t>]</w:t>
      </w:r>
    </w:p>
    <w:sectPr w:rsidR="000E2C08" w:rsidRPr="00893703">
      <w:headerReference w:type="default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45" w:rsidRDefault="00842645">
      <w:r>
        <w:separator/>
      </w:r>
    </w:p>
  </w:endnote>
  <w:endnote w:type="continuationSeparator" w:id="0">
    <w:p w:rsidR="00842645" w:rsidRDefault="0084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F7" w:rsidRDefault="001B6AF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9370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45" w:rsidRDefault="00842645">
      <w:r>
        <w:separator/>
      </w:r>
    </w:p>
  </w:footnote>
  <w:footnote w:type="continuationSeparator" w:id="0">
    <w:p w:rsidR="00842645" w:rsidRDefault="00842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AF7" w:rsidRDefault="001B6AF7" w:rsidP="00E039D6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8 – 1</w:t>
    </w:r>
    <w:r w:rsidRPr="001B6AF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B6AF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B6AF7" w:rsidRPr="00E039D6" w:rsidRDefault="001B6AF7" w:rsidP="00E039D6">
    <w:pPr>
      <w:pStyle w:val="a3"/>
      <w:jc w:val="center"/>
      <w:rPr>
        <w:sz w:val="20"/>
      </w:rPr>
    </w:pPr>
    <w:r>
      <w:rPr>
        <w:noProof/>
        <w:sz w:val="20"/>
      </w:rPr>
      <w:pict>
        <v:line id="_x0000_s2053" style="position:absolute;left:0;text-align:left;flip:y;z-index:251657728" from="18pt,1.2pt" to="463.2pt,1.2pt"/>
      </w:pict>
    </w:r>
  </w:p>
  <w:p w:rsidR="001B6AF7" w:rsidRPr="00E039D6" w:rsidRDefault="001B6AF7" w:rsidP="00E03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9A7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6AB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F48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6EF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360B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DC19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20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128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6C0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72B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B679A"/>
    <w:multiLevelType w:val="hybridMultilevel"/>
    <w:tmpl w:val="AD481FDE"/>
    <w:lvl w:ilvl="0" w:tplc="4A4A65D6">
      <w:start w:val="1"/>
      <w:numFmt w:val="decimal"/>
      <w:lvlText w:val="[%1]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EC678C2"/>
    <w:multiLevelType w:val="hybridMultilevel"/>
    <w:tmpl w:val="55F02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005A8"/>
    <w:multiLevelType w:val="hybridMultilevel"/>
    <w:tmpl w:val="449228A6"/>
    <w:lvl w:ilvl="0" w:tplc="F00EC9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30D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CCC5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26E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C84D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0673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F101C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DD42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C54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13363CF"/>
    <w:multiLevelType w:val="hybridMultilevel"/>
    <w:tmpl w:val="47F6055C"/>
    <w:lvl w:ilvl="0" w:tplc="3B7699B8">
      <w:start w:val="1"/>
      <w:numFmt w:val="decimal"/>
      <w:pStyle w:val="Zv-References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0"/>
  </w:num>
  <w:num w:numId="6">
    <w:abstractNumId w:val="11"/>
  </w:num>
  <w:num w:numId="7">
    <w:abstractNumId w:val="14"/>
  </w:num>
  <w:num w:numId="8">
    <w:abstractNumId w:val="14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6D6C"/>
    <w:rsid w:val="00017D93"/>
    <w:rsid w:val="00041138"/>
    <w:rsid w:val="00094723"/>
    <w:rsid w:val="000C1EA6"/>
    <w:rsid w:val="000D7BB0"/>
    <w:rsid w:val="000E2C08"/>
    <w:rsid w:val="001404D7"/>
    <w:rsid w:val="0014473F"/>
    <w:rsid w:val="001A33FC"/>
    <w:rsid w:val="001B6AF7"/>
    <w:rsid w:val="001C7127"/>
    <w:rsid w:val="001D3E89"/>
    <w:rsid w:val="001D4DDC"/>
    <w:rsid w:val="001E219F"/>
    <w:rsid w:val="00210117"/>
    <w:rsid w:val="00216FF5"/>
    <w:rsid w:val="002336A3"/>
    <w:rsid w:val="00291F65"/>
    <w:rsid w:val="0029512A"/>
    <w:rsid w:val="002953B6"/>
    <w:rsid w:val="002B6B9C"/>
    <w:rsid w:val="002B6D9E"/>
    <w:rsid w:val="002D20FE"/>
    <w:rsid w:val="002E430E"/>
    <w:rsid w:val="00314A8F"/>
    <w:rsid w:val="0031677C"/>
    <w:rsid w:val="0036135F"/>
    <w:rsid w:val="00371089"/>
    <w:rsid w:val="00371783"/>
    <w:rsid w:val="003803D5"/>
    <w:rsid w:val="00391E88"/>
    <w:rsid w:val="00394522"/>
    <w:rsid w:val="003E6FDF"/>
    <w:rsid w:val="0042173D"/>
    <w:rsid w:val="00455D07"/>
    <w:rsid w:val="004842B0"/>
    <w:rsid w:val="00484B2B"/>
    <w:rsid w:val="004C1D30"/>
    <w:rsid w:val="004C7DDA"/>
    <w:rsid w:val="004E6629"/>
    <w:rsid w:val="004F5230"/>
    <w:rsid w:val="00514866"/>
    <w:rsid w:val="00515645"/>
    <w:rsid w:val="005452DA"/>
    <w:rsid w:val="00561A93"/>
    <w:rsid w:val="005D298B"/>
    <w:rsid w:val="005E1B7C"/>
    <w:rsid w:val="005E3615"/>
    <w:rsid w:val="006113A6"/>
    <w:rsid w:val="006A58E5"/>
    <w:rsid w:val="006B182E"/>
    <w:rsid w:val="00705FE1"/>
    <w:rsid w:val="00754D2A"/>
    <w:rsid w:val="0076403A"/>
    <w:rsid w:val="00842645"/>
    <w:rsid w:val="00875BB4"/>
    <w:rsid w:val="00885318"/>
    <w:rsid w:val="00893703"/>
    <w:rsid w:val="008E1D5C"/>
    <w:rsid w:val="008F0D22"/>
    <w:rsid w:val="00912047"/>
    <w:rsid w:val="0092006A"/>
    <w:rsid w:val="00922935"/>
    <w:rsid w:val="00952C44"/>
    <w:rsid w:val="00962807"/>
    <w:rsid w:val="009C5731"/>
    <w:rsid w:val="009D2916"/>
    <w:rsid w:val="009D7741"/>
    <w:rsid w:val="00A10B38"/>
    <w:rsid w:val="00A11D6D"/>
    <w:rsid w:val="00A32547"/>
    <w:rsid w:val="00AD61D1"/>
    <w:rsid w:val="00B1703A"/>
    <w:rsid w:val="00B301EC"/>
    <w:rsid w:val="00B34276"/>
    <w:rsid w:val="00B44898"/>
    <w:rsid w:val="00B61234"/>
    <w:rsid w:val="00B820E2"/>
    <w:rsid w:val="00B97506"/>
    <w:rsid w:val="00BA67D6"/>
    <w:rsid w:val="00BB13A1"/>
    <w:rsid w:val="00BD0035"/>
    <w:rsid w:val="00C059D0"/>
    <w:rsid w:val="00C05E43"/>
    <w:rsid w:val="00C25503"/>
    <w:rsid w:val="00C42D33"/>
    <w:rsid w:val="00C634AC"/>
    <w:rsid w:val="00C9006A"/>
    <w:rsid w:val="00C95BB3"/>
    <w:rsid w:val="00CB2F8A"/>
    <w:rsid w:val="00CE7D75"/>
    <w:rsid w:val="00D10E3D"/>
    <w:rsid w:val="00D12E07"/>
    <w:rsid w:val="00D24861"/>
    <w:rsid w:val="00D34CD5"/>
    <w:rsid w:val="00D86A1D"/>
    <w:rsid w:val="00D96D6C"/>
    <w:rsid w:val="00DA7BE5"/>
    <w:rsid w:val="00DB3397"/>
    <w:rsid w:val="00DE323A"/>
    <w:rsid w:val="00E039D6"/>
    <w:rsid w:val="00E664DB"/>
    <w:rsid w:val="00E972D7"/>
    <w:rsid w:val="00F90E79"/>
    <w:rsid w:val="00F9253E"/>
    <w:rsid w:val="00F92FB6"/>
    <w:rsid w:val="00FB3BF6"/>
    <w:rsid w:val="00FD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customStyle="1" w:styleId="Zv-Author">
    <w:name w:val="Zv-Author"/>
    <w:basedOn w:val="a"/>
    <w:next w:val="a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a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a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bodyreport">
    <w:name w:val="Zv-body_report"/>
    <w:basedOn w:val="a"/>
    <w:pPr>
      <w:ind w:firstLine="284"/>
      <w:jc w:val="both"/>
    </w:pPr>
  </w:style>
  <w:style w:type="paragraph" w:customStyle="1" w:styleId="Zv-References">
    <w:name w:val="Zv-References"/>
    <w:basedOn w:val="a6"/>
    <w:pPr>
      <w:numPr>
        <w:numId w:val="3"/>
      </w:numPr>
      <w:spacing w:after="0"/>
    </w:pPr>
    <w:rPr>
      <w:szCs w:val="20"/>
      <w:lang w:eastAsia="en-US"/>
    </w:rPr>
  </w:style>
  <w:style w:type="paragraph" w:styleId="a6">
    <w:name w:val="Body Text"/>
    <w:basedOn w:val="a"/>
    <w:semiHidden/>
    <w:pPr>
      <w:spacing w:after="120"/>
    </w:pPr>
  </w:style>
  <w:style w:type="character" w:styleId="a7">
    <w:name w:val="Emphasis"/>
    <w:uiPriority w:val="20"/>
    <w:qFormat/>
    <w:rsid w:val="00E039D6"/>
    <w:rPr>
      <w:i/>
      <w:iCs/>
    </w:rPr>
  </w:style>
  <w:style w:type="character" w:styleId="a8">
    <w:name w:val="Hyperlink"/>
    <w:uiPriority w:val="99"/>
    <w:unhideWhenUsed/>
    <w:rsid w:val="00E039D6"/>
    <w:rPr>
      <w:color w:val="0563C1"/>
      <w:u w:val="single"/>
    </w:rPr>
  </w:style>
  <w:style w:type="paragraph" w:customStyle="1" w:styleId="Textkrper">
    <w:name w:val="Textkörper"/>
    <w:basedOn w:val="a"/>
    <w:rsid w:val="002E430E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" w:eastAsia="MS Mincho" w:hAnsi="Times"/>
      <w:sz w:val="20"/>
      <w:szCs w:val="20"/>
      <w:lang w:val="en-GB" w:eastAsia="en-US"/>
    </w:rPr>
  </w:style>
  <w:style w:type="paragraph" w:customStyle="1" w:styleId="Zv-TitleReferences-en">
    <w:name w:val="Zv-Title_References-en"/>
    <w:basedOn w:val="a"/>
    <w:next w:val="a"/>
    <w:qFormat/>
    <w:rsid w:val="00314A8F"/>
    <w:pPr>
      <w:spacing w:before="120" w:after="120" w:line="276" w:lineRule="auto"/>
    </w:pPr>
    <w:rPr>
      <w:rFonts w:ascii="Calibri" w:hAnsi="Calibri"/>
      <w:b/>
      <w:bCs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cern.ch/event/3548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ico.cern.ch/event/2466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Нестационарные процессы во взрывоэмиссионных ячейках катодного пятна вакуумного </vt:lpstr>
      <vt:lpstr>        Nonstationary processes in explosive electron emission cells  of the vacuum dis</vt:lpstr>
    </vt:vector>
  </TitlesOfParts>
  <Company>ho</Company>
  <LinksUpToDate>false</LinksUpToDate>
  <CharactersWithSpaces>3325</CharactersWithSpaces>
  <SharedDoc>false</SharedDoc>
  <HLinks>
    <vt:vector size="12" baseType="variant">
      <vt:variant>
        <vt:i4>4653129</vt:i4>
      </vt:variant>
      <vt:variant>
        <vt:i4>3</vt:i4>
      </vt:variant>
      <vt:variant>
        <vt:i4>0</vt:i4>
      </vt:variant>
      <vt:variant>
        <vt:i4>5</vt:i4>
      </vt:variant>
      <vt:variant>
        <vt:lpwstr>https://indico.cern.ch/event/354854/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https://indico.cern.ch/event/246618/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Нестационарные процессы во взрывоэмиссионных ячейках катодного пятна вакуумного разряда</dc:title>
  <dc:subject/>
  <dc:creator>elly</dc:creator>
  <cp:keywords/>
  <cp:lastModifiedBy>Сергей Сатунин</cp:lastModifiedBy>
  <cp:revision>2</cp:revision>
  <dcterms:created xsi:type="dcterms:W3CDTF">2016-01-07T08:29:00Z</dcterms:created>
  <dcterms:modified xsi:type="dcterms:W3CDTF">2016-01-07T08:29:00Z</dcterms:modified>
</cp:coreProperties>
</file>