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7D2" w:rsidRPr="009A5428" w:rsidRDefault="005907D2" w:rsidP="006F73BB">
      <w:pPr>
        <w:pStyle w:val="Zv-Titlereport"/>
      </w:pPr>
      <w:bookmarkStart w:id="0" w:name="OLE_LINK12"/>
      <w:bookmarkStart w:id="1" w:name="OLE_LINK13"/>
      <w:r>
        <w:t xml:space="preserve">Изотопный эффект в турбулентном переносе в токамаке </w:t>
      </w:r>
      <w:r w:rsidR="006F1D39">
        <w:t>(н</w:t>
      </w:r>
      <w:r>
        <w:t>аблюдения и</w:t>
      </w:r>
      <w:r w:rsidR="006F1D39">
        <w:t xml:space="preserve"> </w:t>
      </w:r>
      <w:r w:rsidR="00DA3DCF" w:rsidRPr="00DA3DCF">
        <w:t xml:space="preserve">глобальное </w:t>
      </w:r>
      <w:r w:rsidR="006F1D39">
        <w:t>гирокинетическое моделирование)</w:t>
      </w:r>
      <w:bookmarkEnd w:id="0"/>
      <w:bookmarkEnd w:id="1"/>
    </w:p>
    <w:p w:rsidR="00E96E9D" w:rsidRPr="00E96E9D" w:rsidRDefault="00E96E9D" w:rsidP="00743838">
      <w:pPr>
        <w:spacing w:line="320" w:lineRule="exact"/>
        <w:jc w:val="center"/>
      </w:pPr>
      <w:r w:rsidRPr="001C7EAF">
        <w:rPr>
          <w:u w:val="single"/>
        </w:rPr>
        <w:t>Е.З. Гусаков</w:t>
      </w:r>
      <w:r w:rsidR="006F73BB">
        <w:rPr>
          <w:vertAlign w:val="superscript"/>
        </w:rPr>
        <w:t>1</w:t>
      </w:r>
      <w:r w:rsidRPr="00E96E9D">
        <w:t xml:space="preserve">, </w:t>
      </w:r>
      <w:r w:rsidR="005907D2">
        <w:t>А.Д. Гурченко</w:t>
      </w:r>
      <w:r w:rsidR="006F73BB">
        <w:rPr>
          <w:vertAlign w:val="superscript"/>
        </w:rPr>
        <w:t>1</w:t>
      </w:r>
      <w:r w:rsidR="005907D2">
        <w:t>, П. Нискала</w:t>
      </w:r>
      <w:r w:rsidR="006F73BB">
        <w:rPr>
          <w:vertAlign w:val="superscript"/>
        </w:rPr>
        <w:t>2</w:t>
      </w:r>
    </w:p>
    <w:p w:rsidR="00E96E9D" w:rsidRPr="00194DF0" w:rsidRDefault="006F73BB" w:rsidP="006F73BB">
      <w:pPr>
        <w:pStyle w:val="Zv-Organization"/>
      </w:pPr>
      <w:r>
        <w:rPr>
          <w:szCs w:val="24"/>
          <w:vertAlign w:val="superscript"/>
        </w:rPr>
        <w:t>1</w:t>
      </w:r>
      <w:r w:rsidRPr="002F20E6">
        <w:rPr>
          <w:szCs w:val="24"/>
        </w:rPr>
        <w:t>Физико-технический институт им. А</w:t>
      </w:r>
      <w:r w:rsidRPr="00707DD5">
        <w:rPr>
          <w:szCs w:val="24"/>
        </w:rPr>
        <w:t>.</w:t>
      </w:r>
      <w:r w:rsidRPr="002F20E6">
        <w:rPr>
          <w:szCs w:val="24"/>
        </w:rPr>
        <w:t>Ф</w:t>
      </w:r>
      <w:r w:rsidRPr="00707DD5">
        <w:rPr>
          <w:szCs w:val="24"/>
        </w:rPr>
        <w:t xml:space="preserve">. </w:t>
      </w:r>
      <w:r w:rsidRPr="002F20E6">
        <w:rPr>
          <w:szCs w:val="24"/>
        </w:rPr>
        <w:t>Иоффе</w:t>
      </w:r>
      <w:r w:rsidRPr="00707DD5">
        <w:rPr>
          <w:szCs w:val="24"/>
        </w:rPr>
        <w:t xml:space="preserve"> </w:t>
      </w:r>
      <w:r>
        <w:rPr>
          <w:szCs w:val="24"/>
        </w:rPr>
        <w:t>РАН</w:t>
      </w:r>
      <w:r w:rsidRPr="00707DD5">
        <w:rPr>
          <w:szCs w:val="24"/>
        </w:rPr>
        <w:t xml:space="preserve">, </w:t>
      </w:r>
      <w:r w:rsidRPr="002F20E6">
        <w:rPr>
          <w:szCs w:val="24"/>
        </w:rPr>
        <w:t>г</w:t>
      </w:r>
      <w:r w:rsidRPr="00707DD5">
        <w:rPr>
          <w:szCs w:val="24"/>
        </w:rPr>
        <w:t xml:space="preserve">. </w:t>
      </w:r>
      <w:r w:rsidRPr="002F20E6">
        <w:rPr>
          <w:szCs w:val="24"/>
        </w:rPr>
        <w:t>Санкт</w:t>
      </w:r>
      <w:r w:rsidRPr="00707DD5">
        <w:rPr>
          <w:szCs w:val="24"/>
        </w:rPr>
        <w:t>-</w:t>
      </w:r>
      <w:r w:rsidRPr="002F20E6">
        <w:rPr>
          <w:szCs w:val="24"/>
        </w:rPr>
        <w:t>Петербург</w:t>
      </w:r>
      <w:r w:rsidRPr="00707DD5">
        <w:rPr>
          <w:szCs w:val="24"/>
        </w:rPr>
        <w:t xml:space="preserve">, </w:t>
      </w:r>
      <w:r w:rsidRPr="002F20E6">
        <w:rPr>
          <w:szCs w:val="24"/>
        </w:rPr>
        <w:t>Россия</w:t>
      </w:r>
      <w:r>
        <w:br w:type="textWrapping" w:clear="all"/>
      </w:r>
      <w:r>
        <w:rPr>
          <w:vertAlign w:val="superscript"/>
        </w:rPr>
        <w:t>2</w:t>
      </w:r>
      <w:r w:rsidR="005907D2">
        <w:rPr>
          <w:lang w:val="en-US"/>
        </w:rPr>
        <w:t>Aalto</w:t>
      </w:r>
      <w:r w:rsidR="005907D2" w:rsidRPr="005907D2">
        <w:t xml:space="preserve"> </w:t>
      </w:r>
      <w:r w:rsidR="005907D2">
        <w:rPr>
          <w:lang w:val="en-US"/>
        </w:rPr>
        <w:t>University</w:t>
      </w:r>
      <w:r w:rsidR="005907D2" w:rsidRPr="005907D2">
        <w:t xml:space="preserve">, </w:t>
      </w:r>
      <w:r w:rsidR="005907D2">
        <w:rPr>
          <w:lang w:val="en-US"/>
        </w:rPr>
        <w:t>Helsinki</w:t>
      </w:r>
      <w:r w:rsidR="005907D2" w:rsidRPr="005907D2">
        <w:t xml:space="preserve">, </w:t>
      </w:r>
      <w:r w:rsidR="005907D2">
        <w:rPr>
          <w:lang w:val="en-US"/>
        </w:rPr>
        <w:t>Finland</w:t>
      </w:r>
      <w:r w:rsidR="00E96E9D" w:rsidRPr="00194DF0">
        <w:t xml:space="preserve"> </w:t>
      </w:r>
    </w:p>
    <w:p w:rsidR="005907D2" w:rsidRDefault="005907D2" w:rsidP="006F73BB">
      <w:pPr>
        <w:pStyle w:val="Zv-bodyreport"/>
      </w:pPr>
      <w:r>
        <w:t xml:space="preserve">Взаимодействие между геодезической акустической модой </w:t>
      </w:r>
      <w:r w:rsidR="00C51871">
        <w:t xml:space="preserve">(ГАМ) </w:t>
      </w:r>
      <w:r>
        <w:t xml:space="preserve">колебаний тороидальной плазмы и дрейфовой турбулентностью привлекало пристальное внимание исследователей аномального транспорта </w:t>
      </w:r>
      <w:r w:rsidR="00C51871">
        <w:t>энергии и частиц в последнее десятилетие. ГАМы, возбуждаемые в плазме благодаря трёх-волновому взаимодействию дрейфовых волн, в свою очередь могут влиять на турбулентные флуктуации и аномальный транспорт. Зависимость уровня возбуждения ГАМ</w:t>
      </w:r>
      <w:r w:rsidR="008F0BE5">
        <w:t xml:space="preserve"> от изотопного состава плазмы </w:t>
      </w:r>
      <w:r w:rsidR="008F0BE5" w:rsidRPr="008F0BE5">
        <w:t>[</w:t>
      </w:r>
      <w:r w:rsidR="008F0BE5">
        <w:t>1, 2</w:t>
      </w:r>
      <w:r w:rsidR="008F0BE5" w:rsidRPr="008F0BE5">
        <w:t>]</w:t>
      </w:r>
      <w:r w:rsidR="008F0BE5">
        <w:t xml:space="preserve"> может быть ответственна за изотопный эффект в аномальном переносе энергии и частиц в токамаке </w:t>
      </w:r>
      <w:r w:rsidR="008F0BE5" w:rsidRPr="008F0BE5">
        <w:t>[</w:t>
      </w:r>
      <w:r w:rsidR="008F0BE5">
        <w:t>3</w:t>
      </w:r>
      <w:r w:rsidR="008F0BE5" w:rsidRPr="008F0BE5">
        <w:t>]</w:t>
      </w:r>
      <w:r w:rsidR="008F0BE5">
        <w:t>, физический механизм которого до сих пор не ясен.</w:t>
      </w:r>
    </w:p>
    <w:p w:rsidR="006F1D39" w:rsidRDefault="008F0BE5" w:rsidP="006F73BB">
      <w:pPr>
        <w:pStyle w:val="Zv-bodyreport"/>
      </w:pPr>
      <w:r>
        <w:t>В настоящем докладе представляются результаты сравнительного исследования изотопного эффекта в много-масштабном турбулентном переносе, выполненного как экспериментально</w:t>
      </w:r>
      <w:r w:rsidR="00252C5E">
        <w:t xml:space="preserve"> с помощью локальных диагностик турбулентности в сходных водородных и дейтериевых омических разрядах токамака ФТ-2, так и теоретически с помощью глобального гирокинетического</w:t>
      </w:r>
      <w:r w:rsidR="00847901">
        <w:t xml:space="preserve"> (ГК)</w:t>
      </w:r>
      <w:r w:rsidR="00252C5E">
        <w:t xml:space="preserve"> моделирования этих разрядов </w:t>
      </w:r>
      <w:r w:rsidR="00252C5E" w:rsidRPr="00252C5E">
        <w:t>[</w:t>
      </w:r>
      <w:r w:rsidR="00252C5E">
        <w:t>4</w:t>
      </w:r>
      <w:r w:rsidR="00252C5E" w:rsidRPr="00252C5E">
        <w:t>]</w:t>
      </w:r>
      <w:r w:rsidR="00252C5E">
        <w:t>. С помощью обоих подходов показано, что в дейтерии</w:t>
      </w:r>
      <w:r w:rsidR="00847901">
        <w:t>,</w:t>
      </w:r>
      <w:r w:rsidR="00252C5E">
        <w:t xml:space="preserve"> в градиентной зоне разряда</w:t>
      </w:r>
      <w:r w:rsidR="00847901">
        <w:t>,</w:t>
      </w:r>
      <w:r w:rsidR="00252C5E">
        <w:t xml:space="preserve"> амплитуда, длина волны и корреляционная длина ГАМ существенно больше, чем в водороде, что приводит к большей модуляции уровня турбулентности.</w:t>
      </w:r>
      <w:r w:rsidR="00847901">
        <w:t xml:space="preserve"> Кроме того, в дейтериевых разрядах экспериментально обнаружены свидетельства в пользу лучшего удержания частиц и большей корреляционной длины турбулентности со стороны слабого магнитного поля. Модуляция потоков частиц и энергии на частоте ГАМ</w:t>
      </w:r>
      <w:r w:rsidR="000E1FAC">
        <w:t xml:space="preserve">, обнаруженная с помощью </w:t>
      </w:r>
      <w:r w:rsidR="00847901">
        <w:t xml:space="preserve"> </w:t>
      </w:r>
      <w:r w:rsidR="000E1FAC">
        <w:t xml:space="preserve">ГК моделирования </w:t>
      </w:r>
      <w:r w:rsidR="000E1FAC" w:rsidRPr="000E1FAC">
        <w:t>[</w:t>
      </w:r>
      <w:r w:rsidR="000E1FAC">
        <w:t>5</w:t>
      </w:r>
      <w:r w:rsidR="000E1FAC" w:rsidRPr="000E1FAC">
        <w:t>]</w:t>
      </w:r>
      <w:r w:rsidR="000E1FAC">
        <w:t xml:space="preserve">, оказалась также </w:t>
      </w:r>
      <w:r w:rsidR="000E1FAC" w:rsidRPr="000E1FAC">
        <w:t xml:space="preserve"> </w:t>
      </w:r>
      <w:r w:rsidR="000E1FAC">
        <w:t xml:space="preserve"> большей </w:t>
      </w:r>
      <w:r w:rsidR="00847901">
        <w:t>в дейтерии</w:t>
      </w:r>
      <w:r w:rsidR="000E1FAC">
        <w:t>. При этом средний расчётный уровень флуктуаций плотности и электрического поля в водородных и дейтериевых разрядах оказался близким, но тем не менее средние ГК потоки частиц и энергии в ионном канале демонстрировали выраженный изотопный эффект при всех радиусах. Изотопный эффект обнаружен также и при расчёте МГД потока частиц</w:t>
      </w:r>
      <w:r w:rsidR="00BF749D">
        <w:t xml:space="preserve">, что указывает на то, что относительная фаза колебаний плотности и полоидального электрического поля в дейтерии ближе к </w:t>
      </w:r>
      <w:r w:rsidR="00BF749D">
        <w:sym w:font="Symbol" w:char="F070"/>
      </w:r>
      <w:r w:rsidR="00BF749D">
        <w:t xml:space="preserve">/2, чем в водороде. </w:t>
      </w:r>
    </w:p>
    <w:p w:rsidR="008F0BE5" w:rsidRDefault="00BF749D" w:rsidP="006F73BB">
      <w:pPr>
        <w:pStyle w:val="Zv-bodyreport"/>
      </w:pPr>
      <w:r>
        <w:t>Можно надеяться, что полученные экспериментальные и расчётные результаты объясняют изотопный эффект в переносе в экспериментах на токамаках DIII-D, TCV и T-10, где ГАМ наблюдается в широкой области по радиусам. В случае локализации ГАМ на периферии разряда (</w:t>
      </w:r>
      <w:r>
        <w:rPr>
          <w:lang w:val="en-US"/>
        </w:rPr>
        <w:t>JET</w:t>
      </w:r>
      <w:r w:rsidRPr="00BF749D">
        <w:t xml:space="preserve">, </w:t>
      </w:r>
      <w:r>
        <w:rPr>
          <w:lang w:val="en-US"/>
        </w:rPr>
        <w:t>Globus</w:t>
      </w:r>
      <w:r w:rsidRPr="00BF749D">
        <w:t>-</w:t>
      </w:r>
      <w:r>
        <w:rPr>
          <w:lang w:val="en-US"/>
        </w:rPr>
        <w:t>M</w:t>
      </w:r>
      <w:r w:rsidRPr="00BF749D">
        <w:t>)</w:t>
      </w:r>
      <w:r>
        <w:t xml:space="preserve"> обсуждаемый механизм также может приводить к росту глобального времени удержания энергии и частиц в </w:t>
      </w:r>
      <w:r w:rsidR="006F1D39">
        <w:t>дейтериевых разрядах в сравнении с водородными</w:t>
      </w:r>
      <w:r>
        <w:t>.</w:t>
      </w:r>
      <w:r w:rsidR="006F1D39">
        <w:t xml:space="preserve"> Полученные результаты демонстрируют продуктивность сравнительного изучения аномального переноса в токамаке с помощью локальных диагностик и глобального ГК моделирования сходных водородных и дейтериевых разрядов.</w:t>
      </w:r>
    </w:p>
    <w:p w:rsidR="00E96E9D" w:rsidRPr="00743838" w:rsidRDefault="006F1D39" w:rsidP="006F73BB">
      <w:pPr>
        <w:pStyle w:val="Zv-bodyreport"/>
      </w:pPr>
      <w:r>
        <w:t xml:space="preserve">Работа частично поддержана грантом РФФИ </w:t>
      </w:r>
      <w:r w:rsidRPr="006F1D39">
        <w:rPr>
          <w:rFonts w:ascii="TimesLTStd-Roman" w:hAnsi="TimesLTStd-Roman" w:cs="TimesLTStd-Roman"/>
        </w:rPr>
        <w:t>15-02-03766</w:t>
      </w:r>
      <w:r>
        <w:rPr>
          <w:rFonts w:ascii="TimesLTStd-Roman" w:hAnsi="TimesLTStd-Roman" w:cs="TimesLTStd-Roman"/>
        </w:rPr>
        <w:t>.</w:t>
      </w:r>
    </w:p>
    <w:p w:rsidR="00E96E9D" w:rsidRPr="00743838" w:rsidRDefault="006F73BB" w:rsidP="006F73BB">
      <w:pPr>
        <w:pStyle w:val="Zv-TitleReferences-ru"/>
      </w:pPr>
      <w:r>
        <w:t>Литература</w:t>
      </w:r>
    </w:p>
    <w:p w:rsidR="00E96E9D" w:rsidRPr="008F0BE5" w:rsidRDefault="008F0BE5" w:rsidP="006F73BB">
      <w:pPr>
        <w:pStyle w:val="Zv-References-ru"/>
        <w:rPr>
          <w:szCs w:val="18"/>
          <w:lang w:val="en-US"/>
        </w:rPr>
      </w:pPr>
      <w:r w:rsidRPr="008F0BE5">
        <w:rPr>
          <w:lang w:val="en-US"/>
        </w:rPr>
        <w:t xml:space="preserve">Y. Xu et al., 2013 Phys. Rev. Lett. </w:t>
      </w:r>
      <w:r w:rsidRPr="008F0BE5">
        <w:rPr>
          <w:b/>
          <w:bCs/>
          <w:lang w:val="en-US"/>
        </w:rPr>
        <w:t xml:space="preserve">110 </w:t>
      </w:r>
      <w:r w:rsidRPr="008F0BE5">
        <w:rPr>
          <w:lang w:val="en-US"/>
        </w:rPr>
        <w:t>265005.</w:t>
      </w:r>
    </w:p>
    <w:p w:rsidR="00E96E9D" w:rsidRPr="008F0BE5" w:rsidRDefault="008F0BE5" w:rsidP="006F73BB">
      <w:pPr>
        <w:pStyle w:val="Zv-References-ru"/>
        <w:rPr>
          <w:szCs w:val="18"/>
          <w:lang w:val="en-US"/>
        </w:rPr>
      </w:pPr>
      <w:r w:rsidRPr="008F0BE5">
        <w:rPr>
          <w:lang w:val="en-US"/>
        </w:rPr>
        <w:t>A.D. Gurchenko, et al., 25th IAEA Fusion Energy Conference (2014) IAEA-CN-221/EX/11-2Ra.</w:t>
      </w:r>
    </w:p>
    <w:p w:rsidR="00E96E9D" w:rsidRPr="008F0BE5" w:rsidRDefault="008F0BE5" w:rsidP="006F73BB">
      <w:pPr>
        <w:pStyle w:val="Zv-References-ru"/>
        <w:rPr>
          <w:szCs w:val="18"/>
          <w:lang w:val="en-US"/>
        </w:rPr>
      </w:pPr>
      <w:r w:rsidRPr="008F0BE5">
        <w:rPr>
          <w:lang w:val="en-US"/>
        </w:rPr>
        <w:t xml:space="preserve">U. Stroth, 1998 Plasma Phys. Control. Fusion </w:t>
      </w:r>
      <w:r w:rsidRPr="008F0BE5">
        <w:rPr>
          <w:b/>
          <w:bCs/>
          <w:lang w:val="en-US"/>
        </w:rPr>
        <w:t xml:space="preserve">40 </w:t>
      </w:r>
      <w:r w:rsidRPr="008F0BE5">
        <w:rPr>
          <w:lang w:val="en-US"/>
        </w:rPr>
        <w:t>9.</w:t>
      </w:r>
    </w:p>
    <w:p w:rsidR="00E96E9D" w:rsidRPr="00252C5E" w:rsidRDefault="00252C5E" w:rsidP="006F73BB">
      <w:pPr>
        <w:pStyle w:val="Zv-References-ru"/>
        <w:rPr>
          <w:lang w:val="en-US"/>
        </w:rPr>
      </w:pPr>
      <w:r w:rsidRPr="00252C5E">
        <w:rPr>
          <w:lang w:val="en-US"/>
        </w:rPr>
        <w:t xml:space="preserve">S. Leerink et al. 2012 </w:t>
      </w:r>
      <w:r w:rsidRPr="00252C5E">
        <w:rPr>
          <w:i/>
          <w:iCs/>
          <w:lang w:val="en-US"/>
        </w:rPr>
        <w:t xml:space="preserve">Phys. Rev. Lett. </w:t>
      </w:r>
      <w:r w:rsidRPr="00252C5E">
        <w:rPr>
          <w:b/>
          <w:bCs/>
          <w:lang w:val="en-US"/>
        </w:rPr>
        <w:t xml:space="preserve">109 </w:t>
      </w:r>
      <w:r w:rsidRPr="00252C5E">
        <w:rPr>
          <w:lang w:val="en-US"/>
        </w:rPr>
        <w:t>165001</w:t>
      </w:r>
    </w:p>
    <w:p w:rsidR="00E51148" w:rsidRPr="00E51148" w:rsidRDefault="006F1D39" w:rsidP="006F73BB">
      <w:pPr>
        <w:pStyle w:val="Zv-References-ru"/>
        <w:rPr>
          <w:lang w:val="en-US"/>
        </w:rPr>
      </w:pPr>
      <w:r w:rsidRPr="006F1D39">
        <w:rPr>
          <w:lang w:val="en-US"/>
        </w:rPr>
        <w:t xml:space="preserve">A.D. Gurchenko </w:t>
      </w:r>
      <w:r w:rsidRPr="006F1D39">
        <w:rPr>
          <w:i/>
          <w:iCs/>
          <w:lang w:val="en-US"/>
        </w:rPr>
        <w:t xml:space="preserve">et al </w:t>
      </w:r>
      <w:r w:rsidRPr="006F1D39">
        <w:rPr>
          <w:lang w:val="en-US"/>
        </w:rPr>
        <w:t xml:space="preserve">2015 </w:t>
      </w:r>
      <w:r w:rsidRPr="006F1D39">
        <w:rPr>
          <w:i/>
          <w:iCs/>
          <w:lang w:val="en-US"/>
        </w:rPr>
        <w:t xml:space="preserve">EPL </w:t>
      </w:r>
      <w:r w:rsidRPr="006F1D39">
        <w:rPr>
          <w:b/>
          <w:bCs/>
          <w:lang w:val="en-US"/>
        </w:rPr>
        <w:t xml:space="preserve">110 </w:t>
      </w:r>
      <w:r w:rsidRPr="006F1D39">
        <w:rPr>
          <w:lang w:val="en-US"/>
        </w:rPr>
        <w:t>55001</w:t>
      </w:r>
    </w:p>
    <w:p w:rsidR="001C7EAF" w:rsidRPr="00390BFB" w:rsidRDefault="001C7EAF" w:rsidP="00707DD5">
      <w:pPr>
        <w:spacing w:line="320" w:lineRule="exact"/>
        <w:rPr>
          <w:lang w:val="da-DK"/>
        </w:rPr>
      </w:pPr>
    </w:p>
    <w:sectPr w:rsidR="001C7EAF" w:rsidRPr="00390BF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CBD" w:rsidRDefault="007B5CBD">
      <w:r>
        <w:separator/>
      </w:r>
    </w:p>
  </w:endnote>
  <w:endnote w:type="continuationSeparator" w:id="0">
    <w:p w:rsidR="007B5CBD" w:rsidRDefault="007B5C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LTStd-Roma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C07" w:rsidRDefault="00075C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75C07" w:rsidRDefault="00075C0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C07" w:rsidRDefault="00075C0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7DD5">
      <w:rPr>
        <w:rStyle w:val="a5"/>
        <w:noProof/>
      </w:rPr>
      <w:t>1</w:t>
    </w:r>
    <w:r>
      <w:rPr>
        <w:rStyle w:val="a5"/>
      </w:rPr>
      <w:fldChar w:fldCharType="end"/>
    </w:r>
  </w:p>
  <w:p w:rsidR="00075C07" w:rsidRDefault="00075C0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CBD" w:rsidRDefault="007B5CBD">
      <w:r>
        <w:separator/>
      </w:r>
    </w:p>
  </w:footnote>
  <w:footnote w:type="continuationSeparator" w:id="0">
    <w:p w:rsidR="007B5CBD" w:rsidRDefault="007B5C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C07" w:rsidRDefault="00075C07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016C0">
      <w:rPr>
        <w:sz w:val="20"/>
      </w:rPr>
      <w:t>8</w:t>
    </w:r>
    <w:r>
      <w:rPr>
        <w:sz w:val="20"/>
      </w:rPr>
      <w:t xml:space="preserve"> – 1</w:t>
    </w:r>
    <w:r w:rsidRPr="009016C0">
      <w:rPr>
        <w:sz w:val="20"/>
      </w:rPr>
      <w:t>2</w:t>
    </w:r>
    <w:r>
      <w:rPr>
        <w:sz w:val="20"/>
      </w:rPr>
      <w:t xml:space="preserve"> февраля 201</w:t>
    </w:r>
    <w:r w:rsidRPr="009016C0">
      <w:rPr>
        <w:sz w:val="20"/>
      </w:rPr>
      <w:t>6</w:t>
    </w:r>
    <w:r>
      <w:rPr>
        <w:sz w:val="20"/>
      </w:rPr>
      <w:t xml:space="preserve"> г.</w:t>
    </w:r>
  </w:p>
  <w:p w:rsidR="00075C07" w:rsidRDefault="00075C0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43701"/>
    <w:rsid w:val="00075C07"/>
    <w:rsid w:val="000C7078"/>
    <w:rsid w:val="000D76E9"/>
    <w:rsid w:val="000E1FAC"/>
    <w:rsid w:val="000E495B"/>
    <w:rsid w:val="00194DF0"/>
    <w:rsid w:val="001C0CCB"/>
    <w:rsid w:val="001C7EAF"/>
    <w:rsid w:val="001D10A4"/>
    <w:rsid w:val="001F6272"/>
    <w:rsid w:val="00220629"/>
    <w:rsid w:val="00247225"/>
    <w:rsid w:val="00252C5E"/>
    <w:rsid w:val="00351C62"/>
    <w:rsid w:val="00372103"/>
    <w:rsid w:val="003800F3"/>
    <w:rsid w:val="00390BFB"/>
    <w:rsid w:val="003B5B93"/>
    <w:rsid w:val="00401388"/>
    <w:rsid w:val="004217AE"/>
    <w:rsid w:val="00446025"/>
    <w:rsid w:val="00486C6B"/>
    <w:rsid w:val="004A77D1"/>
    <w:rsid w:val="004B72AA"/>
    <w:rsid w:val="004F4E29"/>
    <w:rsid w:val="00513442"/>
    <w:rsid w:val="005374D0"/>
    <w:rsid w:val="00546D1B"/>
    <w:rsid w:val="00567C6F"/>
    <w:rsid w:val="00573BAD"/>
    <w:rsid w:val="0058676C"/>
    <w:rsid w:val="005907D2"/>
    <w:rsid w:val="005B434C"/>
    <w:rsid w:val="00631D5E"/>
    <w:rsid w:val="00654A7B"/>
    <w:rsid w:val="006F1D39"/>
    <w:rsid w:val="006F73BB"/>
    <w:rsid w:val="00707DD5"/>
    <w:rsid w:val="00732A2E"/>
    <w:rsid w:val="00743838"/>
    <w:rsid w:val="00794E38"/>
    <w:rsid w:val="007A4E75"/>
    <w:rsid w:val="007B5CBD"/>
    <w:rsid w:val="007B6378"/>
    <w:rsid w:val="00802D35"/>
    <w:rsid w:val="00847901"/>
    <w:rsid w:val="008D1653"/>
    <w:rsid w:val="008D76DD"/>
    <w:rsid w:val="008F0BE5"/>
    <w:rsid w:val="009016C0"/>
    <w:rsid w:val="00921B2D"/>
    <w:rsid w:val="009A5428"/>
    <w:rsid w:val="00A2072D"/>
    <w:rsid w:val="00A64BDA"/>
    <w:rsid w:val="00AF0A42"/>
    <w:rsid w:val="00B622ED"/>
    <w:rsid w:val="00B9584E"/>
    <w:rsid w:val="00BF749D"/>
    <w:rsid w:val="00C103CD"/>
    <w:rsid w:val="00C232A0"/>
    <w:rsid w:val="00C51871"/>
    <w:rsid w:val="00C6236C"/>
    <w:rsid w:val="00C6745A"/>
    <w:rsid w:val="00CE497F"/>
    <w:rsid w:val="00D47F19"/>
    <w:rsid w:val="00D900FB"/>
    <w:rsid w:val="00DA3DCF"/>
    <w:rsid w:val="00DF498F"/>
    <w:rsid w:val="00E51148"/>
    <w:rsid w:val="00E7021A"/>
    <w:rsid w:val="00E87733"/>
    <w:rsid w:val="00E96E9D"/>
    <w:rsid w:val="00F50159"/>
    <w:rsid w:val="00F74399"/>
    <w:rsid w:val="00F95123"/>
    <w:rsid w:val="00FC0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st">
    <w:name w:val="st"/>
    <w:rsid w:val="00194DF0"/>
    <w:rPr>
      <w:rFonts w:cs="Times New Roman"/>
    </w:rPr>
  </w:style>
  <w:style w:type="paragraph" w:customStyle="1" w:styleId="Authors">
    <w:name w:val="Authors"/>
    <w:basedOn w:val="a"/>
    <w:rsid w:val="00E96E9D"/>
    <w:pPr>
      <w:autoSpaceDE w:val="0"/>
      <w:autoSpaceDN w:val="0"/>
      <w:adjustRightInd w:val="0"/>
      <w:spacing w:line="360" w:lineRule="auto"/>
      <w:jc w:val="center"/>
    </w:pPr>
    <w:rPr>
      <w:lang w:val="en-GB" w:eastAsia="pl-PL"/>
    </w:rPr>
  </w:style>
  <w:style w:type="paragraph" w:customStyle="1" w:styleId="Afiliations">
    <w:name w:val="Afiliations"/>
    <w:basedOn w:val="a"/>
    <w:rsid w:val="00E96E9D"/>
    <w:pPr>
      <w:autoSpaceDE w:val="0"/>
      <w:autoSpaceDN w:val="0"/>
      <w:adjustRightInd w:val="0"/>
      <w:spacing w:line="360" w:lineRule="auto"/>
      <w:jc w:val="center"/>
    </w:pPr>
    <w:rPr>
      <w:i/>
      <w:iCs/>
      <w:lang w:val="en-GB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0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5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Изотопный эффект в турбулентном переносе в токамаке (наблюдения и глобальное гирокинетическое моделирование)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2016-01-06T22:01:00Z</dcterms:created>
  <dcterms:modified xsi:type="dcterms:W3CDTF">2016-01-06T22:01:00Z</dcterms:modified>
</cp:coreProperties>
</file>