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F9" w:rsidRDefault="00FB0EF9" w:rsidP="00FB0EF9">
      <w:pPr>
        <w:pStyle w:val="Zv-Titlereport"/>
        <w:ind w:left="851" w:right="849"/>
        <w:rPr>
          <w:lang w:val="en-US"/>
        </w:rPr>
      </w:pPr>
      <w:r w:rsidRPr="000C1E68">
        <w:rPr>
          <w:lang w:val="en-US"/>
        </w:rPr>
        <w:t>The isotope effect in tokamak turbulent transport.</w:t>
      </w:r>
      <w:r>
        <w:t xml:space="preserve"> </w:t>
      </w:r>
      <w:r w:rsidRPr="000C1E68">
        <w:rPr>
          <w:lang w:val="en-US"/>
        </w:rPr>
        <w:t xml:space="preserve">Observations </w:t>
      </w:r>
      <w:bookmarkStart w:id="0" w:name="OLE_LINK14"/>
      <w:bookmarkStart w:id="1" w:name="OLE_LINK15"/>
      <w:r w:rsidRPr="000C1E68">
        <w:rPr>
          <w:lang w:val="en-US"/>
        </w:rPr>
        <w:t>and gyrokinetic modeling</w:t>
      </w:r>
      <w:bookmarkEnd w:id="0"/>
      <w:bookmarkEnd w:id="1"/>
    </w:p>
    <w:p w:rsidR="00FB0EF9" w:rsidRPr="006F73BB" w:rsidRDefault="00FB0EF9" w:rsidP="00FB0EF9">
      <w:pPr>
        <w:pStyle w:val="Authors"/>
        <w:spacing w:line="320" w:lineRule="exact"/>
        <w:rPr>
          <w:vertAlign w:val="superscript"/>
        </w:rPr>
      </w:pPr>
      <w:r w:rsidRPr="001C7EAF">
        <w:rPr>
          <w:u w:val="single"/>
          <w:lang w:val="en-US"/>
        </w:rPr>
        <w:t>E.Z. Gusakov</w:t>
      </w:r>
      <w:r>
        <w:rPr>
          <w:vertAlign w:val="superscript"/>
          <w:lang w:val="en-US"/>
        </w:rPr>
        <w:t>1</w:t>
      </w:r>
      <w:r>
        <w:rPr>
          <w:lang w:val="en-US"/>
        </w:rPr>
        <w:t>, A.D. Gurchenko</w:t>
      </w:r>
      <w:r>
        <w:rPr>
          <w:vertAlign w:val="superscript"/>
          <w:lang w:val="en-US"/>
        </w:rPr>
        <w:t>1</w:t>
      </w:r>
      <w:r>
        <w:rPr>
          <w:lang w:val="en-US"/>
        </w:rPr>
        <w:t>, and P. Niskala</w:t>
      </w:r>
      <w:r>
        <w:rPr>
          <w:vertAlign w:val="superscript"/>
          <w:lang w:val="en-US"/>
        </w:rPr>
        <w:t>2</w:t>
      </w:r>
    </w:p>
    <w:p w:rsidR="00FB0EF9" w:rsidRPr="00194DF0" w:rsidRDefault="00FB0EF9" w:rsidP="00FB0EF9">
      <w:pPr>
        <w:pStyle w:val="Zv-Organization"/>
      </w:pPr>
      <w:r>
        <w:rPr>
          <w:vertAlign w:val="superscript"/>
          <w:lang w:val="en-US"/>
        </w:rPr>
        <w:t>1</w:t>
      </w:r>
      <w:r w:rsidRPr="00E1156E">
        <w:rPr>
          <w:lang w:val="en-US"/>
        </w:rPr>
        <w:t>Ioffe Institute</w:t>
      </w:r>
      <w:r>
        <w:rPr>
          <w:lang w:val="en-US"/>
        </w:rPr>
        <w:t>, Russian Academy of Science,</w:t>
      </w:r>
      <w:r w:rsidRPr="00E1156E">
        <w:t xml:space="preserve"> S</w:t>
      </w:r>
      <w:r>
        <w:rPr>
          <w:lang w:val="en-US"/>
        </w:rPr>
        <w:t>aint</w:t>
      </w:r>
      <w:r w:rsidRPr="00E1156E">
        <w:t xml:space="preserve"> Petersburg, Russia</w:t>
      </w:r>
      <w:r>
        <w:br w:type="textWrapping" w:clear="all"/>
      </w:r>
      <w:r>
        <w:rPr>
          <w:vertAlign w:val="superscript"/>
          <w:lang w:val="en-US"/>
        </w:rPr>
        <w:t>2</w:t>
      </w:r>
      <w:r>
        <w:rPr>
          <w:lang w:val="en-US"/>
        </w:rPr>
        <w:t>Aalto</w:t>
      </w:r>
      <w:r w:rsidRPr="005907D2">
        <w:t xml:space="preserve"> </w:t>
      </w:r>
      <w:r>
        <w:rPr>
          <w:lang w:val="en-US"/>
        </w:rPr>
        <w:t>University</w:t>
      </w:r>
      <w:r w:rsidRPr="005907D2">
        <w:t xml:space="preserve">, </w:t>
      </w:r>
      <w:r>
        <w:rPr>
          <w:lang w:val="en-US"/>
        </w:rPr>
        <w:t>Helsinki</w:t>
      </w:r>
      <w:r w:rsidRPr="005907D2">
        <w:t xml:space="preserve">, </w:t>
      </w:r>
      <w:r>
        <w:rPr>
          <w:lang w:val="en-US"/>
        </w:rPr>
        <w:t>Finland</w:t>
      </w:r>
      <w:r w:rsidRPr="00194DF0">
        <w:t xml:space="preserve"> </w:t>
      </w:r>
    </w:p>
    <w:p w:rsidR="00FB0EF9" w:rsidRPr="00E51148" w:rsidRDefault="00FB0EF9" w:rsidP="00FB0EF9">
      <w:pPr>
        <w:pStyle w:val="Zv-bodyreport"/>
      </w:pPr>
      <w:r w:rsidRPr="00E51148">
        <w:t>The interaction between geodesic acoustic modes (GAMs), and drift-wave turbulence has</w:t>
      </w:r>
      <w:r>
        <w:t xml:space="preserve"> </w:t>
      </w:r>
      <w:r w:rsidRPr="00E51148">
        <w:t>been an important area of experimental and theoretical research for anomalous transport</w:t>
      </w:r>
      <w:r>
        <w:t xml:space="preserve"> </w:t>
      </w:r>
      <w:r w:rsidRPr="00E51148">
        <w:t>of energy and particles in toroidal plasmas during the last decade. GAMs, which are</w:t>
      </w:r>
      <w:r>
        <w:t xml:space="preserve"> </w:t>
      </w:r>
      <w:r w:rsidRPr="00E51148">
        <w:t>excited in plasma due to nonlinear three-wave interaction of drift waves, in their turn, can</w:t>
      </w:r>
      <w:r>
        <w:t xml:space="preserve"> </w:t>
      </w:r>
      <w:r w:rsidRPr="00E51148">
        <w:t>influence the turbulent fluctuations and anomalous transport. Dependence of the GAM</w:t>
      </w:r>
      <w:r>
        <w:t xml:space="preserve"> </w:t>
      </w:r>
      <w:r w:rsidRPr="00E51148">
        <w:t>excitation level and, more general, long-range correlations on ion mass could be responsible</w:t>
      </w:r>
      <w:r>
        <w:t xml:space="preserve"> </w:t>
      </w:r>
      <w:r w:rsidRPr="00E51148">
        <w:t>[1</w:t>
      </w:r>
      <w:r>
        <w:t>, 2</w:t>
      </w:r>
      <w:r w:rsidRPr="00E51148">
        <w:t>] for the isotope effect i</w:t>
      </w:r>
      <w:r>
        <w:t>n tokamak anomalous transport [3</w:t>
      </w:r>
      <w:r w:rsidRPr="00E51148">
        <w:t>] which is still unclear.</w:t>
      </w:r>
    </w:p>
    <w:p w:rsidR="00FB0EF9" w:rsidRDefault="00FB0EF9" w:rsidP="00FB0EF9">
      <w:pPr>
        <w:pStyle w:val="Zv-bodyreport"/>
      </w:pPr>
      <w:r w:rsidRPr="00E51148">
        <w:t>The talk presents results of comparative investigation of isotope effect in multi-scale</w:t>
      </w:r>
      <w:r>
        <w:t xml:space="preserve"> </w:t>
      </w:r>
      <w:r w:rsidRPr="00E51148">
        <w:t>anomalous transport phenomena performed both experimentally utilising highly localized</w:t>
      </w:r>
      <w:r>
        <w:t xml:space="preserve"> </w:t>
      </w:r>
      <w:r w:rsidRPr="00E51148">
        <w:t>turbulence diagnostics in comparable hydrogen and deuterium FT-2 tokamak discharges and</w:t>
      </w:r>
      <w:r>
        <w:t xml:space="preserve"> </w:t>
      </w:r>
      <w:r w:rsidRPr="00E51148">
        <w:t>theoretically with the help of global gyrokinetic</w:t>
      </w:r>
      <w:r>
        <w:t xml:space="preserve"> modeling of these discharges [4</w:t>
      </w:r>
      <w:r w:rsidRPr="00E51148">
        <w:t>].</w:t>
      </w:r>
      <w:r>
        <w:t xml:space="preserve"> </w:t>
      </w:r>
      <w:r w:rsidRPr="00E51148">
        <w:t>Substantial excess of the GAM amplitude, radial wavelength and correlation length in a wide</w:t>
      </w:r>
      <w:r>
        <w:t xml:space="preserve"> </w:t>
      </w:r>
      <w:r w:rsidRPr="00E51148">
        <w:t>spatial region of deuterium discharge resulting in stronger modulation of drift-wave</w:t>
      </w:r>
      <w:r>
        <w:t xml:space="preserve"> </w:t>
      </w:r>
      <w:r w:rsidRPr="00E51148">
        <w:t>turbulence level is demons</w:t>
      </w:r>
      <w:r>
        <w:t>trated by the both approaches [2</w:t>
      </w:r>
      <w:r w:rsidRPr="00E51148">
        <w:t>]. In addition, larger turbulence</w:t>
      </w:r>
      <w:r>
        <w:t xml:space="preserve"> </w:t>
      </w:r>
      <w:r w:rsidRPr="00E51148">
        <w:t>radial correlation length is found at LFS in D-discharge in experiment and, finally, evidences</w:t>
      </w:r>
      <w:r>
        <w:t xml:space="preserve"> </w:t>
      </w:r>
      <w:r w:rsidRPr="00E51148">
        <w:t>for better particle confinement is found there. The modulation of GK particles and energy</w:t>
      </w:r>
      <w:r>
        <w:t xml:space="preserve"> </w:t>
      </w:r>
      <w:r w:rsidRPr="00E51148">
        <w:t>fluxes as well as of MHD particle flux at the GAM frequency [5] is shown by the GK code</w:t>
      </w:r>
      <w:r>
        <w:t xml:space="preserve"> </w:t>
      </w:r>
      <w:r w:rsidRPr="00E51148">
        <w:t>to be also stronger in deuterium. The GK modeling demonstrated comparable level of high</w:t>
      </w:r>
      <w:r>
        <w:t xml:space="preserve"> </w:t>
      </w:r>
      <w:r w:rsidRPr="00E51148">
        <w:t>frequency density and electric field fluctuations in hydrogen and deuterium discharges, while</w:t>
      </w:r>
      <w:r>
        <w:t xml:space="preserve"> </w:t>
      </w:r>
      <w:r w:rsidRPr="00E51148">
        <w:t>the mean values of the ion energy and particle fluxes provided by modeling show a</w:t>
      </w:r>
      <w:r>
        <w:t xml:space="preserve"> </w:t>
      </w:r>
      <w:r w:rsidRPr="00E51148">
        <w:t>systematic isotope effect at all radii. The isotope effect is also observed in the mean MHD</w:t>
      </w:r>
      <w:r>
        <w:t xml:space="preserve"> </w:t>
      </w:r>
      <w:r w:rsidRPr="00E51148">
        <w:t>particle flux, which indicates that relative phase of density and electric field fluctuations in</w:t>
      </w:r>
      <w:r>
        <w:t xml:space="preserve"> </w:t>
      </w:r>
      <w:r w:rsidRPr="00E51148">
        <w:t xml:space="preserve">deuterium is closer to </w:t>
      </w:r>
      <w:r>
        <w:rPr>
          <w:rFonts w:eastAsia="SymbolMT" w:hint="eastAsia"/>
        </w:rPr>
        <w:sym w:font="Symbol" w:char="F070"/>
      </w:r>
      <w:r w:rsidRPr="00E51148">
        <w:t xml:space="preserve">/2 than in hydrogen. </w:t>
      </w:r>
    </w:p>
    <w:p w:rsidR="00FB0EF9" w:rsidRDefault="00FB0EF9" w:rsidP="00FB0EF9">
      <w:pPr>
        <w:pStyle w:val="Zv-bodyreport"/>
      </w:pPr>
      <w:r w:rsidRPr="00E51148">
        <w:t>The obtained experimental and computational</w:t>
      </w:r>
      <w:r>
        <w:t xml:space="preserve"> </w:t>
      </w:r>
      <w:r w:rsidRPr="00E51148">
        <w:t>results possess potential for explanation of the transport isotope effect in experiments where</w:t>
      </w:r>
      <w:r>
        <w:t xml:space="preserve"> </w:t>
      </w:r>
      <w:r w:rsidRPr="00E51148">
        <w:t>GAMs are observed in wide radial domain of tokamak discharge, like in DIII-D, TCV or T-</w:t>
      </w:r>
      <w:smartTag w:uri="urn:schemas-microsoft-com:office:smarttags" w:element="metricconverter">
        <w:smartTagPr>
          <w:attr w:name="ProductID" w:val="10. In"/>
        </w:smartTagPr>
        <w:r w:rsidRPr="00E51148">
          <w:t>10. In</w:t>
        </w:r>
      </w:smartTag>
      <w:r w:rsidRPr="00E51148">
        <w:t xml:space="preserve"> the case of e</w:t>
      </w:r>
      <w:r>
        <w:t>dge localiz</w:t>
      </w:r>
      <w:r w:rsidRPr="00E51148">
        <w:t>ation of GAMs, like in JET or Globus-M, the discussed</w:t>
      </w:r>
      <w:r>
        <w:t xml:space="preserve"> </w:t>
      </w:r>
      <w:r w:rsidRPr="00E51148">
        <w:t>mechanisms also can lead to growth of the confinement time in deuterium compared to</w:t>
      </w:r>
      <w:r>
        <w:t xml:space="preserve"> </w:t>
      </w:r>
      <w:r w:rsidRPr="00E51148">
        <w:t>hydrogen. The obtained results demonstrate productivity of comparative investigation of the</w:t>
      </w:r>
      <w:r>
        <w:t xml:space="preserve"> </w:t>
      </w:r>
      <w:r w:rsidRPr="00E51148">
        <w:t>anomalous transport phenomena in similar hydrogen and deuterium discharges using</w:t>
      </w:r>
      <w:r>
        <w:t xml:space="preserve"> </w:t>
      </w:r>
      <w:r w:rsidRPr="00E51148">
        <w:t xml:space="preserve">localized </w:t>
      </w:r>
      <w:r>
        <w:t>diagnostics and global GK model</w:t>
      </w:r>
      <w:r w:rsidRPr="00E51148">
        <w:t>ing.</w:t>
      </w:r>
    </w:p>
    <w:p w:rsidR="00FB0EF9" w:rsidRPr="001C7EAF" w:rsidRDefault="00FB0EF9" w:rsidP="00FB0EF9">
      <w:pPr>
        <w:pStyle w:val="Zv-bodyreport"/>
      </w:pPr>
      <w:r>
        <w:t xml:space="preserve">The partial financial support of RFBR grant </w:t>
      </w:r>
      <w:r w:rsidRPr="001C7EAF">
        <w:t>15-02-03766</w:t>
      </w:r>
      <w:r>
        <w:t xml:space="preserve"> is acknowledged.</w:t>
      </w:r>
    </w:p>
    <w:p w:rsidR="00FB0EF9" w:rsidRPr="00211C2B" w:rsidRDefault="00FB0EF9" w:rsidP="00FB0EF9">
      <w:pPr>
        <w:pStyle w:val="Zv-TitleReferences-en"/>
        <w:rPr>
          <w:szCs w:val="24"/>
          <w:lang w:val="en-US"/>
        </w:rPr>
      </w:pPr>
      <w:r w:rsidRPr="00211C2B">
        <w:rPr>
          <w:szCs w:val="24"/>
          <w:lang w:val="en-US"/>
        </w:rPr>
        <w:t>References</w:t>
      </w:r>
    </w:p>
    <w:p w:rsidR="00FB0EF9" w:rsidRPr="00211C2B" w:rsidRDefault="00FB0EF9" w:rsidP="00FB0EF9">
      <w:pPr>
        <w:pStyle w:val="Zv-References-en"/>
        <w:spacing w:line="276" w:lineRule="auto"/>
        <w:rPr>
          <w:szCs w:val="24"/>
        </w:rPr>
      </w:pPr>
      <w:r w:rsidRPr="00211C2B">
        <w:rPr>
          <w:szCs w:val="24"/>
        </w:rPr>
        <w:t xml:space="preserve">L. Xu et al., 2013 Phys. Rev. Lett. </w:t>
      </w:r>
      <w:r w:rsidRPr="00211C2B">
        <w:rPr>
          <w:b/>
          <w:bCs/>
          <w:szCs w:val="24"/>
        </w:rPr>
        <w:t xml:space="preserve">110 </w:t>
      </w:r>
      <w:r w:rsidRPr="00211C2B">
        <w:rPr>
          <w:szCs w:val="24"/>
        </w:rPr>
        <w:t>265005.</w:t>
      </w:r>
    </w:p>
    <w:p w:rsidR="00FB0EF9" w:rsidRPr="00211C2B" w:rsidRDefault="00FB0EF9" w:rsidP="00FB0EF9">
      <w:pPr>
        <w:pStyle w:val="Zv-References-en"/>
        <w:spacing w:line="276" w:lineRule="auto"/>
        <w:rPr>
          <w:szCs w:val="24"/>
        </w:rPr>
      </w:pPr>
      <w:r w:rsidRPr="00211C2B">
        <w:rPr>
          <w:szCs w:val="24"/>
        </w:rPr>
        <w:t xml:space="preserve">U. Stroth, 1998 Plasma Phys. Control. Fusion </w:t>
      </w:r>
      <w:r w:rsidRPr="00211C2B">
        <w:rPr>
          <w:b/>
          <w:bCs/>
          <w:szCs w:val="24"/>
        </w:rPr>
        <w:t xml:space="preserve">40 </w:t>
      </w:r>
      <w:r w:rsidRPr="00211C2B">
        <w:rPr>
          <w:szCs w:val="24"/>
        </w:rPr>
        <w:t>9.</w:t>
      </w:r>
    </w:p>
    <w:p w:rsidR="00FB0EF9" w:rsidRPr="00211C2B" w:rsidRDefault="00FB0EF9" w:rsidP="00FB0EF9">
      <w:pPr>
        <w:pStyle w:val="Zv-References-en"/>
        <w:spacing w:line="276" w:lineRule="auto"/>
        <w:rPr>
          <w:szCs w:val="24"/>
        </w:rPr>
      </w:pPr>
      <w:r w:rsidRPr="00211C2B">
        <w:rPr>
          <w:szCs w:val="24"/>
        </w:rPr>
        <w:t xml:space="preserve">S. Leerink et al. 2012 </w:t>
      </w:r>
      <w:r w:rsidRPr="00211C2B">
        <w:rPr>
          <w:i/>
          <w:iCs/>
          <w:szCs w:val="24"/>
        </w:rPr>
        <w:t xml:space="preserve">Phys. Rev. Lett. </w:t>
      </w:r>
      <w:r w:rsidRPr="00211C2B">
        <w:rPr>
          <w:b/>
          <w:bCs/>
          <w:szCs w:val="24"/>
        </w:rPr>
        <w:t xml:space="preserve">109 </w:t>
      </w:r>
      <w:r w:rsidRPr="00211C2B">
        <w:rPr>
          <w:szCs w:val="24"/>
        </w:rPr>
        <w:t>165001</w:t>
      </w:r>
    </w:p>
    <w:p w:rsidR="00FB0EF9" w:rsidRPr="00211C2B" w:rsidRDefault="00FB0EF9" w:rsidP="00FB0EF9">
      <w:pPr>
        <w:pStyle w:val="Zv-References-en"/>
        <w:spacing w:line="276" w:lineRule="auto"/>
        <w:rPr>
          <w:szCs w:val="24"/>
        </w:rPr>
      </w:pPr>
      <w:r w:rsidRPr="00211C2B">
        <w:rPr>
          <w:szCs w:val="24"/>
        </w:rPr>
        <w:t>A.D. Gurchenko, et al., 25th IAEA Fusion Energy Conference (2014) IAEA-CN-221/EX/11-2Ra.</w:t>
      </w:r>
    </w:p>
    <w:p w:rsidR="00FB0EF9" w:rsidRPr="00211C2B" w:rsidRDefault="00FB0EF9" w:rsidP="00FB0EF9">
      <w:pPr>
        <w:pStyle w:val="Zv-References-en"/>
        <w:spacing w:line="276" w:lineRule="auto"/>
        <w:rPr>
          <w:szCs w:val="24"/>
        </w:rPr>
      </w:pPr>
      <w:r w:rsidRPr="00211C2B">
        <w:rPr>
          <w:szCs w:val="24"/>
        </w:rPr>
        <w:t xml:space="preserve">A.D. Gurchenko </w:t>
      </w:r>
      <w:r w:rsidRPr="00211C2B">
        <w:rPr>
          <w:i/>
          <w:iCs/>
          <w:szCs w:val="24"/>
        </w:rPr>
        <w:t xml:space="preserve">et al </w:t>
      </w:r>
      <w:r w:rsidRPr="00211C2B">
        <w:rPr>
          <w:szCs w:val="24"/>
        </w:rPr>
        <w:t xml:space="preserve">2015 </w:t>
      </w:r>
      <w:r w:rsidRPr="00211C2B">
        <w:rPr>
          <w:i/>
          <w:iCs/>
          <w:szCs w:val="24"/>
        </w:rPr>
        <w:t xml:space="preserve">EPL </w:t>
      </w:r>
      <w:r w:rsidRPr="00211C2B">
        <w:rPr>
          <w:b/>
          <w:bCs/>
          <w:szCs w:val="24"/>
        </w:rPr>
        <w:t xml:space="preserve">110 </w:t>
      </w:r>
      <w:r w:rsidRPr="00211C2B">
        <w:rPr>
          <w:szCs w:val="24"/>
        </w:rPr>
        <w:t>55001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36" w:rsidRDefault="00BA7136">
      <w:r>
        <w:separator/>
      </w:r>
    </w:p>
  </w:endnote>
  <w:endnote w:type="continuationSeparator" w:id="0">
    <w:p w:rsidR="00BA7136" w:rsidRDefault="00BA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52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52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E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36" w:rsidRDefault="00BA7136">
      <w:r>
        <w:separator/>
      </w:r>
    </w:p>
  </w:footnote>
  <w:footnote w:type="continuationSeparator" w:id="0">
    <w:p w:rsidR="00BA7136" w:rsidRDefault="00BA7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9852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7136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852B1"/>
    <w:rsid w:val="00B622ED"/>
    <w:rsid w:val="00B9584E"/>
    <w:rsid w:val="00BA7136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B0EF9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s">
    <w:name w:val="Authors"/>
    <w:basedOn w:val="a"/>
    <w:rsid w:val="00FB0EF9"/>
    <w:pPr>
      <w:autoSpaceDE w:val="0"/>
      <w:autoSpaceDN w:val="0"/>
      <w:adjustRightInd w:val="0"/>
      <w:spacing w:line="360" w:lineRule="auto"/>
      <w:jc w:val="center"/>
    </w:pPr>
    <w:rPr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gyrokinetic modeling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2016-01-06T22:19:00Z</dcterms:created>
  <dcterms:modified xsi:type="dcterms:W3CDTF">2016-01-06T22:20:00Z</dcterms:modified>
</cp:coreProperties>
</file>