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AC7060" w:rsidP="003B64DE">
      <w:pPr>
        <w:pStyle w:val="Zv-Titlereport"/>
        <w:ind w:left="567" w:right="566"/>
      </w:pPr>
      <w:bookmarkStart w:id="0" w:name="OLE_LINK6"/>
      <w:bookmarkStart w:id="1" w:name="OLE_LINK7"/>
      <w:r>
        <w:t>Энергетические выходы ОН радикалов в водных растворах при действии газовых разрядов</w:t>
      </w:r>
      <w:bookmarkEnd w:id="0"/>
      <w:bookmarkEnd w:id="1"/>
    </w:p>
    <w:p w:rsidR="00AC7060" w:rsidRPr="005523A1" w:rsidRDefault="00AC7060" w:rsidP="00AC7060">
      <w:pPr>
        <w:pStyle w:val="Zv-Author"/>
        <w:rPr>
          <w:vertAlign w:val="superscript"/>
        </w:rPr>
      </w:pPr>
      <w:r>
        <w:t>А.В.</w:t>
      </w:r>
      <w:r w:rsidR="00671962" w:rsidRPr="00671962">
        <w:t xml:space="preserve"> </w:t>
      </w:r>
      <w:r w:rsidR="00671962">
        <w:t>Хлюстова</w:t>
      </w:r>
      <w:r w:rsidR="005523A1">
        <w:rPr>
          <w:vertAlign w:val="superscript"/>
        </w:rPr>
        <w:t>1</w:t>
      </w:r>
      <w:r>
        <w:t>, В.А.</w:t>
      </w:r>
      <w:r w:rsidR="00671962" w:rsidRPr="00671962">
        <w:t xml:space="preserve"> </w:t>
      </w:r>
      <w:r w:rsidR="00671962">
        <w:t>Титов</w:t>
      </w:r>
      <w:r w:rsidR="005523A1">
        <w:rPr>
          <w:vertAlign w:val="superscript"/>
        </w:rPr>
        <w:t>1</w:t>
      </w:r>
      <w:r>
        <w:t xml:space="preserve">, </w:t>
      </w:r>
      <w:r w:rsidRPr="00DA3813">
        <w:rPr>
          <w:u w:val="single"/>
        </w:rPr>
        <w:t>К.В.</w:t>
      </w:r>
      <w:r w:rsidR="00671962" w:rsidRPr="00671962">
        <w:rPr>
          <w:u w:val="single"/>
        </w:rPr>
        <w:t xml:space="preserve"> </w:t>
      </w:r>
      <w:r w:rsidR="00671962" w:rsidRPr="00DA3813">
        <w:rPr>
          <w:u w:val="single"/>
        </w:rPr>
        <w:t>Смирнова</w:t>
      </w:r>
      <w:r w:rsidR="005523A1">
        <w:rPr>
          <w:vertAlign w:val="superscript"/>
        </w:rPr>
        <w:t>1</w:t>
      </w:r>
      <w:r>
        <w:t>, А.Н.</w:t>
      </w:r>
      <w:r w:rsidR="00671962" w:rsidRPr="00671962">
        <w:t xml:space="preserve"> </w:t>
      </w:r>
      <w:r w:rsidR="00671962">
        <w:t>Ганин</w:t>
      </w:r>
      <w:r w:rsidR="005523A1">
        <w:rPr>
          <w:vertAlign w:val="superscript"/>
        </w:rPr>
        <w:t>2</w:t>
      </w:r>
    </w:p>
    <w:p w:rsidR="00AC7060" w:rsidRPr="000E138D" w:rsidRDefault="005523A1" w:rsidP="00AC7060">
      <w:pPr>
        <w:pStyle w:val="Zv-Organization"/>
      </w:pPr>
      <w:r>
        <w:rPr>
          <w:vertAlign w:val="superscript"/>
        </w:rPr>
        <w:t>1</w:t>
      </w:r>
      <w:r>
        <w:t>Институт химии растворов им. Г.</w:t>
      </w:r>
      <w:r w:rsidR="00504C0C">
        <w:t xml:space="preserve">А. Крестова РАН, </w:t>
      </w:r>
      <w:r>
        <w:t xml:space="preserve">г. </w:t>
      </w:r>
      <w:r w:rsidR="00504C0C">
        <w:t>Иваново, Россия,</w:t>
      </w:r>
      <w:r w:rsidR="003B64DE" w:rsidRPr="003B64DE">
        <w:br/>
        <w:t xml:space="preserve">    </w:t>
      </w:r>
      <w:r w:rsidR="00504C0C">
        <w:t xml:space="preserve"> </w:t>
      </w:r>
      <w:hyperlink r:id="rId7" w:history="1">
        <w:r w:rsidR="003B64DE" w:rsidRPr="003B64DE">
          <w:rPr>
            <w:rStyle w:val="a7"/>
            <w:color w:val="1E1EF2"/>
            <w:lang w:val="en-US"/>
          </w:rPr>
          <w:t>smirnovakv</w:t>
        </w:r>
        <w:r w:rsidR="003B64DE" w:rsidRPr="003B64DE">
          <w:rPr>
            <w:rStyle w:val="a7"/>
            <w:color w:val="1E1EF2"/>
          </w:rPr>
          <w:t>1@</w:t>
        </w:r>
        <w:r w:rsidR="003B64DE" w:rsidRPr="003B64DE">
          <w:rPr>
            <w:rStyle w:val="a7"/>
            <w:color w:val="1E1EF2"/>
            <w:lang w:val="en-US"/>
          </w:rPr>
          <w:t>gmail</w:t>
        </w:r>
        <w:r w:rsidR="003B64DE" w:rsidRPr="003B64DE">
          <w:rPr>
            <w:rStyle w:val="a7"/>
            <w:color w:val="1E1EF2"/>
          </w:rPr>
          <w:t>.</w:t>
        </w:r>
        <w:r w:rsidR="003B64DE" w:rsidRPr="003B64DE">
          <w:rPr>
            <w:rStyle w:val="a7"/>
            <w:color w:val="1E1EF2"/>
            <w:lang w:val="en-US"/>
          </w:rPr>
          <w:t>com</w:t>
        </w:r>
      </w:hyperlink>
      <w:r w:rsidR="003B64DE" w:rsidRPr="003B64DE">
        <w:br/>
      </w:r>
      <w:r>
        <w:rPr>
          <w:vertAlign w:val="superscript"/>
        </w:rPr>
        <w:t>2</w:t>
      </w:r>
      <w:r w:rsidR="000E138D">
        <w:t xml:space="preserve">Ивановский государственный химико-технологический университет, </w:t>
      </w:r>
      <w:r>
        <w:t xml:space="preserve">г. </w:t>
      </w:r>
      <w:r w:rsidR="000E138D">
        <w:t>Иваново,</w:t>
      </w:r>
      <w:r w:rsidR="003B64DE" w:rsidRPr="003B64DE">
        <w:br/>
        <w:t xml:space="preserve">    </w:t>
      </w:r>
      <w:r w:rsidR="000E138D">
        <w:t xml:space="preserve"> Россия</w:t>
      </w:r>
    </w:p>
    <w:p w:rsidR="00AC7060" w:rsidRPr="00D64C3B" w:rsidRDefault="00F409F2" w:rsidP="00AC7060">
      <w:pPr>
        <w:pStyle w:val="Zv-bodyreport"/>
      </w:pPr>
      <w:r>
        <w:t xml:space="preserve">Газовые разряды, контактирующие с жидкостями, представляют значительный интерес с точки зрения уничтожения болезнетворных микроорганизмов и разрушения органических загрязнений в воде, модифицирования поверхности материалов и </w:t>
      </w:r>
      <w:r w:rsidR="00D64C3B">
        <w:t xml:space="preserve">для </w:t>
      </w:r>
      <w:r>
        <w:t>других плазмохимических приложений. При действии разрядов на воду в ней образуются а</w:t>
      </w:r>
      <w:r w:rsidR="00AC7060">
        <w:t>ктивны</w:t>
      </w:r>
      <w:r>
        <w:t>е</w:t>
      </w:r>
      <w:r w:rsidR="00AC7060">
        <w:t xml:space="preserve"> частиц</w:t>
      </w:r>
      <w:r>
        <w:t xml:space="preserve">ы: </w:t>
      </w:r>
      <w:r w:rsidR="00AC7060">
        <w:t>радикалы OH, H, гидратированны</w:t>
      </w:r>
      <w:r>
        <w:t>е</w:t>
      </w:r>
      <w:r w:rsidR="00AC7060">
        <w:t xml:space="preserve"> электрон</w:t>
      </w:r>
      <w:r>
        <w:t>ы</w:t>
      </w:r>
      <w:r w:rsidR="00AC7060">
        <w:t xml:space="preserve">, </w:t>
      </w:r>
      <w:r w:rsidR="00472886">
        <w:t>H</w:t>
      </w:r>
      <w:r w:rsidR="00472886" w:rsidRPr="00472886">
        <w:rPr>
          <w:vertAlign w:val="subscript"/>
        </w:rPr>
        <w:t>2</w:t>
      </w:r>
      <w:r w:rsidR="00472886">
        <w:t>O</w:t>
      </w:r>
      <w:r w:rsidR="00472886" w:rsidRPr="00472886">
        <w:rPr>
          <w:vertAlign w:val="subscript"/>
        </w:rPr>
        <w:t>2</w:t>
      </w:r>
      <w:r w:rsidR="00472886">
        <w:t xml:space="preserve">, </w:t>
      </w:r>
      <w:r w:rsidR="00AC7060">
        <w:t>О</w:t>
      </w:r>
      <w:r w:rsidR="00AC7060" w:rsidRPr="00472886">
        <w:rPr>
          <w:vertAlign w:val="subscript"/>
        </w:rPr>
        <w:t>3</w:t>
      </w:r>
      <w:r w:rsidR="00AC7060">
        <w:t xml:space="preserve">, </w:t>
      </w:r>
      <w:r w:rsidR="00472886">
        <w:t>радикальн</w:t>
      </w:r>
      <w:r>
        <w:t>ые</w:t>
      </w:r>
      <w:r w:rsidR="00472886">
        <w:t xml:space="preserve"> пар</w:t>
      </w:r>
      <w:r>
        <w:t>ы</w:t>
      </w:r>
      <w:r w:rsidR="00472886">
        <w:t xml:space="preserve"> </w:t>
      </w:r>
      <w:r w:rsidR="00AC7060">
        <w:t>HO</w:t>
      </w:r>
      <w:r w:rsidR="00AC7060" w:rsidRPr="00472886">
        <w:rPr>
          <w:vertAlign w:val="subscript"/>
        </w:rPr>
        <w:t>2</w:t>
      </w:r>
      <w:r w:rsidR="00472886">
        <w:t>/</w:t>
      </w:r>
      <w:r w:rsidR="00472886">
        <w:rPr>
          <w:lang w:val="en-US"/>
        </w:rPr>
        <w:t>O</w:t>
      </w:r>
      <w:r w:rsidR="00472886" w:rsidRPr="00472886">
        <w:rPr>
          <w:vertAlign w:val="subscript"/>
        </w:rPr>
        <w:t>2</w:t>
      </w:r>
      <w:r w:rsidR="005523A1" w:rsidRPr="005523A1">
        <w:rPr>
          <w:vertAlign w:val="superscript"/>
        </w:rPr>
        <w:t>–</w:t>
      </w:r>
      <w:r w:rsidR="00AC7060">
        <w:t xml:space="preserve">. </w:t>
      </w:r>
      <w:r>
        <w:t>Эксперименты показывают, что скорости</w:t>
      </w:r>
      <w:r w:rsidR="00AC7060">
        <w:t xml:space="preserve"> </w:t>
      </w:r>
      <w:r>
        <w:t xml:space="preserve">образования и дальнейших превращений активных частиц зависят не только от состава и рН </w:t>
      </w:r>
      <w:r w:rsidR="00471075">
        <w:t>среды</w:t>
      </w:r>
      <w:r>
        <w:t>, но и от способа возбуждения разрядов</w:t>
      </w:r>
      <w:r w:rsidR="00AC7060">
        <w:t>.</w:t>
      </w:r>
      <w:r w:rsidR="00033CE4">
        <w:t xml:space="preserve"> </w:t>
      </w:r>
      <w:r w:rsidR="00AC7060">
        <w:t>Цель данно</w:t>
      </w:r>
      <w:r w:rsidR="00905583">
        <w:t>й</w:t>
      </w:r>
      <w:r w:rsidR="00AC7060">
        <w:t xml:space="preserve"> </w:t>
      </w:r>
      <w:r w:rsidR="00905583">
        <w:t>работы</w:t>
      </w:r>
      <w:r w:rsidR="00AC7060">
        <w:t xml:space="preserve"> </w:t>
      </w:r>
      <w:r w:rsidR="005523A1">
        <w:t>—</w:t>
      </w:r>
      <w:r w:rsidR="00AC7060">
        <w:t xml:space="preserve"> </w:t>
      </w:r>
      <w:r w:rsidR="00471075">
        <w:t>экспериментальная</w:t>
      </w:r>
      <w:r w:rsidR="00D64C3B" w:rsidRPr="00D64C3B">
        <w:t xml:space="preserve"> </w:t>
      </w:r>
      <w:r w:rsidR="00471075">
        <w:t>оценка</w:t>
      </w:r>
      <w:r w:rsidR="00AC7060">
        <w:t xml:space="preserve"> энергетических выходов гидроксил</w:t>
      </w:r>
      <w:r w:rsidR="00D64C3B" w:rsidRPr="00D64C3B">
        <w:t>-</w:t>
      </w:r>
      <w:r w:rsidR="00AC7060">
        <w:t xml:space="preserve">радикалов в водных растворах при действии </w:t>
      </w:r>
      <w:r w:rsidR="00905583">
        <w:t>газовых разрядов</w:t>
      </w:r>
      <w:r w:rsidR="00471075" w:rsidRPr="00471075">
        <w:t xml:space="preserve"> </w:t>
      </w:r>
      <w:r w:rsidR="00471075">
        <w:t>разных типов:</w:t>
      </w:r>
      <w:r w:rsidR="00905583">
        <w:t xml:space="preserve"> </w:t>
      </w:r>
      <w:r w:rsidR="00471075">
        <w:t>разряда постоянного тока с жидким катодом (тлеющего разряда)</w:t>
      </w:r>
      <w:r w:rsidR="00AC7060">
        <w:t xml:space="preserve">, </w:t>
      </w:r>
      <w:r w:rsidR="00D64C3B">
        <w:t xml:space="preserve">а также </w:t>
      </w:r>
      <w:r w:rsidR="00AC7060">
        <w:t>диафрагменного и торцевого</w:t>
      </w:r>
      <w:r w:rsidR="00471075">
        <w:t xml:space="preserve"> разрядов, возбуждаемых в объеме жидкости</w:t>
      </w:r>
      <w:r w:rsidR="00AC7060">
        <w:t>.</w:t>
      </w:r>
      <w:r w:rsidR="00471075">
        <w:t xml:space="preserve"> Феноменологическое описание этих разрядов приведено в </w:t>
      </w:r>
      <w:r w:rsidR="00471075" w:rsidRPr="00D64C3B">
        <w:t>[1].</w:t>
      </w:r>
    </w:p>
    <w:p w:rsidR="00AC7060" w:rsidRDefault="00AC7060" w:rsidP="00AC7060">
      <w:pPr>
        <w:pStyle w:val="Zv-bodyreport"/>
      </w:pPr>
      <w:r>
        <w:t>Тлеющий разряд возбуждал</w:t>
      </w:r>
      <w:r w:rsidR="00D64C3B">
        <w:t>и</w:t>
      </w:r>
      <w:r>
        <w:t xml:space="preserve"> </w:t>
      </w:r>
      <w:r w:rsidR="00D64C3B">
        <w:t xml:space="preserve">при атмосферном давлении в воздухе </w:t>
      </w:r>
      <w:r>
        <w:t>ме</w:t>
      </w:r>
      <w:r w:rsidR="00472886">
        <w:t>ж</w:t>
      </w:r>
      <w:r>
        <w:t>ду плат</w:t>
      </w:r>
      <w:r w:rsidR="00472886">
        <w:t>и</w:t>
      </w:r>
      <w:r>
        <w:t>но</w:t>
      </w:r>
      <w:r w:rsidR="00472886">
        <w:t>в</w:t>
      </w:r>
      <w:r w:rsidR="00D64C3B">
        <w:t>ым</w:t>
      </w:r>
      <w:r>
        <w:t xml:space="preserve"> анод</w:t>
      </w:r>
      <w:r w:rsidR="00D64C3B">
        <w:t>ом</w:t>
      </w:r>
      <w:r>
        <w:t xml:space="preserve"> и поверхностью электролитного катода</w:t>
      </w:r>
      <w:r w:rsidR="00D64C3B">
        <w:t xml:space="preserve">, </w:t>
      </w:r>
      <w:r>
        <w:t xml:space="preserve">межэлектродное расстояние составляло </w:t>
      </w:r>
      <w:smartTag w:uri="urn:schemas-microsoft-com:office:smarttags" w:element="metricconverter">
        <w:smartTagPr>
          <w:attr w:name="ProductID" w:val="1 мм"/>
        </w:smartTagPr>
        <w:r>
          <w:t>1</w:t>
        </w:r>
        <w:r w:rsidR="005523A1">
          <w:t> </w:t>
        </w:r>
        <w:r>
          <w:t>мм</w:t>
        </w:r>
      </w:smartTag>
      <w:r w:rsidR="00472886">
        <w:t>. Т</w:t>
      </w:r>
      <w:r>
        <w:t>ок</w:t>
      </w:r>
      <w:r w:rsidR="00472886">
        <w:t xml:space="preserve"> </w:t>
      </w:r>
      <w:r>
        <w:t>разряда варьирова</w:t>
      </w:r>
      <w:r w:rsidR="00D64C3B">
        <w:t>ли</w:t>
      </w:r>
      <w:r>
        <w:t xml:space="preserve"> от 10 до </w:t>
      </w:r>
      <w:r w:rsidR="00472886">
        <w:t>50</w:t>
      </w:r>
      <w:r>
        <w:t xml:space="preserve"> мА. Подводные разряды (торцевой и диафрагменный) возбуждали в объеме электролита от источника переменного тока с напряжением до 5 кВ. Электрод</w:t>
      </w:r>
      <w:r w:rsidR="00472886">
        <w:t xml:space="preserve">ы </w:t>
      </w:r>
      <w:r w:rsidR="00BC334A">
        <w:t>изготовле</w:t>
      </w:r>
      <w:r w:rsidR="00472886">
        <w:t>ны из графитовых</w:t>
      </w:r>
      <w:r>
        <w:t xml:space="preserve"> стержн</w:t>
      </w:r>
      <w:r w:rsidR="00472886">
        <w:t>ей</w:t>
      </w:r>
      <w:r>
        <w:t xml:space="preserve"> диаметром </w:t>
      </w:r>
      <w:smartTag w:uri="urn:schemas-microsoft-com:office:smarttags" w:element="metricconverter">
        <w:smartTagPr>
          <w:attr w:name="ProductID" w:val="5 мм"/>
        </w:smartTagPr>
        <w:r>
          <w:t>5 мм</w:t>
        </w:r>
      </w:smartTag>
      <w:r>
        <w:t xml:space="preserve">; внутренний диаметр диэлектрической трубки </w:t>
      </w:r>
      <w:smartTag w:uri="urn:schemas-microsoft-com:office:smarttags" w:element="metricconverter">
        <w:smartTagPr>
          <w:attr w:name="ProductID" w:val="7 мм"/>
        </w:smartTagPr>
        <w:r>
          <w:t>7 мм</w:t>
        </w:r>
      </w:smartTag>
      <w:r>
        <w:t xml:space="preserve"> (для торцевого разряда); диаметр диафрагмы </w:t>
      </w:r>
      <w:smartTag w:uri="urn:schemas-microsoft-com:office:smarttags" w:element="metricconverter">
        <w:smartTagPr>
          <w:attr w:name="ProductID" w:val="3 мм"/>
        </w:smartTagPr>
        <w:r>
          <w:t>3 мм</w:t>
        </w:r>
      </w:smartTag>
      <w:r>
        <w:t>. В процессе горения разряда регистр</w:t>
      </w:r>
      <w:r w:rsidR="00D64C3B">
        <w:t>ировали</w:t>
      </w:r>
      <w:r>
        <w:t xml:space="preserve"> </w:t>
      </w:r>
      <w:r w:rsidR="00472886">
        <w:t>напряжени</w:t>
      </w:r>
      <w:r w:rsidR="00D64C3B">
        <w:t>е, прикладываемое к</w:t>
      </w:r>
      <w:r>
        <w:t xml:space="preserve"> электрода</w:t>
      </w:r>
      <w:r w:rsidR="00D64C3B">
        <w:t>м</w:t>
      </w:r>
      <w:r w:rsidR="00472886">
        <w:t>, ток разряда и</w:t>
      </w:r>
      <w:r>
        <w:t xml:space="preserve"> интегральн</w:t>
      </w:r>
      <w:r w:rsidR="00D64C3B">
        <w:t>ую интенсивность излучения</w:t>
      </w:r>
      <w:r>
        <w:t xml:space="preserve"> с использованием АЦП </w:t>
      </w:r>
      <w:r w:rsidR="00472886">
        <w:rPr>
          <w:lang w:val="en-US"/>
        </w:rPr>
        <w:t>Minilab</w:t>
      </w:r>
      <w:r>
        <w:t xml:space="preserve"> 100</w:t>
      </w:r>
      <w:r w:rsidR="00472886" w:rsidRPr="00472886">
        <w:t>8</w:t>
      </w:r>
      <w:r w:rsidR="00472886">
        <w:t>.</w:t>
      </w:r>
      <w:r>
        <w:t xml:space="preserve"> </w:t>
      </w:r>
      <w:r w:rsidR="00D64C3B">
        <w:t>В качестве акцептора радикалов</w:t>
      </w:r>
      <w:r>
        <w:t xml:space="preserve"> OH </w:t>
      </w:r>
      <w:r w:rsidR="00472886">
        <w:t xml:space="preserve">в растворах </w:t>
      </w:r>
      <w:r w:rsidR="00491932">
        <w:t>использова</w:t>
      </w:r>
      <w:r w:rsidR="00D64C3B">
        <w:t xml:space="preserve">ли гидроксобензойную кислоту, методика описана в </w:t>
      </w:r>
      <w:r w:rsidR="00D64C3B" w:rsidRPr="00D64C3B">
        <w:t>[2]</w:t>
      </w:r>
      <w:r w:rsidR="00491932">
        <w:t>.</w:t>
      </w:r>
      <w:r>
        <w:t xml:space="preserve"> Эксперименты проводились в кислой и щелочной средах</w:t>
      </w:r>
      <w:r w:rsidR="00BC334A" w:rsidRPr="00BC334A">
        <w:t xml:space="preserve"> </w:t>
      </w:r>
      <w:r w:rsidR="00BC334A">
        <w:t>(HNO</w:t>
      </w:r>
      <w:r w:rsidR="00BC334A" w:rsidRPr="007B7D93">
        <w:rPr>
          <w:vertAlign w:val="subscript"/>
        </w:rPr>
        <w:t>3</w:t>
      </w:r>
      <w:r w:rsidR="00BC334A">
        <w:t>, pH 3</w:t>
      </w:r>
      <w:r w:rsidR="005523A1" w:rsidRPr="003B64DE">
        <w:t>,</w:t>
      </w:r>
      <w:r w:rsidR="00BC334A">
        <w:t>5</w:t>
      </w:r>
      <w:r w:rsidR="00BC334A" w:rsidRPr="00BC334A">
        <w:t xml:space="preserve"> </w:t>
      </w:r>
      <w:r w:rsidR="00BC334A">
        <w:t>и NaOH, pH 10)</w:t>
      </w:r>
      <w:r>
        <w:t xml:space="preserve">. </w:t>
      </w:r>
      <w:r w:rsidR="00C6640C">
        <w:t xml:space="preserve">Для оценки </w:t>
      </w:r>
      <w:r w:rsidR="000F7DD9">
        <w:t xml:space="preserve">энергетических выходов </w:t>
      </w:r>
      <w:r w:rsidR="000F7DD9">
        <w:rPr>
          <w:lang w:val="en-US"/>
        </w:rPr>
        <w:t>OH</w:t>
      </w:r>
      <w:r w:rsidR="000F7DD9" w:rsidRPr="000F7DD9">
        <w:t xml:space="preserve">-радикалов </w:t>
      </w:r>
      <w:r w:rsidR="00C6640C">
        <w:t>определяли мощность, рассеиваемую в плазмохимических ячейках: в</w:t>
      </w:r>
      <w:r w:rsidR="00F409F2">
        <w:t xml:space="preserve"> случае тлеющего разряда</w:t>
      </w:r>
      <w:r w:rsidR="000F7DD9">
        <w:t xml:space="preserve"> как произведение </w:t>
      </w:r>
      <w:r w:rsidR="000F7DD9">
        <w:rPr>
          <w:i/>
          <w:lang w:val="en-US"/>
        </w:rPr>
        <w:t>iU</w:t>
      </w:r>
      <w:r w:rsidR="000F7DD9">
        <w:rPr>
          <w:i/>
          <w:vertAlign w:val="subscript"/>
          <w:lang w:val="en-US"/>
        </w:rPr>
        <w:t>c</w:t>
      </w:r>
      <w:r w:rsidR="000F7DD9">
        <w:t xml:space="preserve">, где </w:t>
      </w:r>
      <w:r w:rsidR="00F409F2">
        <w:rPr>
          <w:i/>
          <w:lang w:val="en-US"/>
        </w:rPr>
        <w:t>i</w:t>
      </w:r>
      <w:r w:rsidR="000F7DD9">
        <w:t xml:space="preserve"> </w:t>
      </w:r>
      <w:r w:rsidR="005523A1" w:rsidRPr="003B64DE">
        <w:t>—</w:t>
      </w:r>
      <w:r w:rsidR="000F7DD9">
        <w:t xml:space="preserve"> сила тока разряда, </w:t>
      </w:r>
      <w:r w:rsidR="000F7DD9">
        <w:rPr>
          <w:i/>
          <w:lang w:val="en-US"/>
        </w:rPr>
        <w:t>U</w:t>
      </w:r>
      <w:r w:rsidR="000F7DD9">
        <w:rPr>
          <w:i/>
          <w:vertAlign w:val="subscript"/>
          <w:lang w:val="en-US"/>
        </w:rPr>
        <w:t>c</w:t>
      </w:r>
      <w:r w:rsidR="000F7DD9">
        <w:t xml:space="preserve"> </w:t>
      </w:r>
      <w:r w:rsidR="005523A1" w:rsidRPr="003B64DE">
        <w:t>—</w:t>
      </w:r>
      <w:r w:rsidR="000F7DD9">
        <w:t xml:space="preserve"> катодное падение потенциала</w:t>
      </w:r>
      <w:r w:rsidR="00C6640C">
        <w:t xml:space="preserve">, для подводных разрядов </w:t>
      </w:r>
      <w:r w:rsidR="005523A1" w:rsidRPr="003B64DE">
        <w:t>—</w:t>
      </w:r>
      <w:r w:rsidR="00C6640C">
        <w:t xml:space="preserve"> как </w:t>
      </w:r>
      <w:r w:rsidR="00C6640C" w:rsidRPr="00C6640C">
        <w:rPr>
          <w:i/>
          <w:lang w:val="en-US"/>
        </w:rPr>
        <w:t>p</w:t>
      </w:r>
      <w:r w:rsidR="005523A1">
        <w:rPr>
          <w:i/>
          <w:lang w:val="en-US"/>
        </w:rPr>
        <w:t> </w:t>
      </w:r>
      <w:r w:rsidR="00C6640C" w:rsidRPr="00C6640C">
        <w:t>=</w:t>
      </w:r>
      <w:r w:rsidR="005523A1">
        <w:rPr>
          <w:lang w:val="en-US"/>
        </w:rPr>
        <w:t> </w:t>
      </w:r>
      <w:r w:rsidR="00C6640C" w:rsidRPr="00C6640C">
        <w:t>(1/</w:t>
      </w:r>
      <w:r w:rsidR="00C6640C" w:rsidRPr="00C6640C">
        <w:rPr>
          <w:i/>
          <w:lang w:val="en-US"/>
        </w:rPr>
        <w:t>t</w:t>
      </w:r>
      <w:r w:rsidR="00C6640C" w:rsidRPr="00C6640C">
        <w:t>)</w:t>
      </w:r>
      <w:r w:rsidR="00C6640C">
        <w:rPr>
          <w:lang w:val="en-US"/>
        </w:rPr>
        <w:sym w:font="Symbol" w:char="F0F2"/>
      </w:r>
      <w:r w:rsidR="00C6640C" w:rsidRPr="00C6640C">
        <w:rPr>
          <w:i/>
          <w:lang w:val="en-US"/>
        </w:rPr>
        <w:t>i</w:t>
      </w:r>
      <w:r w:rsidR="00C6640C" w:rsidRPr="00C6640C">
        <w:t>(</w:t>
      </w:r>
      <w:r w:rsidR="00C6640C" w:rsidRPr="00C6640C">
        <w:rPr>
          <w:i/>
          <w:lang w:val="en-US"/>
        </w:rPr>
        <w:t>t</w:t>
      </w:r>
      <w:r w:rsidR="00C6640C" w:rsidRPr="00C6640C">
        <w:t>)</w:t>
      </w:r>
      <w:r w:rsidR="00C6640C" w:rsidRPr="00C6640C">
        <w:rPr>
          <w:i/>
          <w:lang w:val="en-US"/>
        </w:rPr>
        <w:t>U</w:t>
      </w:r>
      <w:r w:rsidR="00C6640C" w:rsidRPr="00C6640C">
        <w:t>(</w:t>
      </w:r>
      <w:r w:rsidR="00C6640C" w:rsidRPr="00C6640C">
        <w:rPr>
          <w:i/>
          <w:lang w:val="en-US"/>
        </w:rPr>
        <w:t>t</w:t>
      </w:r>
      <w:r w:rsidR="00C6640C" w:rsidRPr="00C6640C">
        <w:t>)</w:t>
      </w:r>
      <w:r w:rsidR="00C6640C">
        <w:rPr>
          <w:lang w:val="en-US"/>
        </w:rPr>
        <w:t>d</w:t>
      </w:r>
      <w:r w:rsidR="00C6640C" w:rsidRPr="00C6640C">
        <w:rPr>
          <w:i/>
          <w:lang w:val="en-US"/>
        </w:rPr>
        <w:t>t</w:t>
      </w:r>
      <w:r w:rsidR="000F7DD9">
        <w:t xml:space="preserve">. </w:t>
      </w:r>
      <w:r w:rsidR="00BC334A">
        <w:t>Значения энергетических выходов</w:t>
      </w:r>
      <w:r w:rsidR="00C6640C">
        <w:t xml:space="preserve"> </w:t>
      </w:r>
      <w:r w:rsidR="00157D27">
        <w:t>ОН</w:t>
      </w:r>
      <w:r w:rsidR="00C6640C">
        <w:t>-радикалов зависят не только от способа возбуждения разряда</w:t>
      </w:r>
      <w:r w:rsidR="00033CE4" w:rsidRPr="00033CE4">
        <w:t xml:space="preserve"> </w:t>
      </w:r>
      <w:r w:rsidR="00033CE4">
        <w:t>и вкладываемой мощности</w:t>
      </w:r>
      <w:r w:rsidR="00C6640C">
        <w:t>, но и от рН среды (таблица). В докладе обсуждаются возможные причины этих отличий.</w:t>
      </w:r>
    </w:p>
    <w:p w:rsidR="000F7DD9" w:rsidRDefault="000F7DD9" w:rsidP="00C6640C">
      <w:pPr>
        <w:pStyle w:val="Zv-bodyreport"/>
        <w:spacing w:before="120"/>
      </w:pPr>
      <w:r>
        <w:t xml:space="preserve">Энергетические выходы OH-радикалов </w:t>
      </w:r>
      <w:r w:rsidR="006D5F96">
        <w:t xml:space="preserve">(частиц/100 эВ) </w:t>
      </w:r>
      <w:r>
        <w:t xml:space="preserve">в водных растворах при действии </w:t>
      </w:r>
      <w:r w:rsidR="00C6640C">
        <w:t xml:space="preserve">газовых разрядов </w:t>
      </w:r>
      <w:r>
        <w:t xml:space="preserve">разных типов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4"/>
        <w:gridCol w:w="3285"/>
        <w:gridCol w:w="3285"/>
      </w:tblGrid>
      <w:tr w:rsidR="000F7DD9" w:rsidTr="00F06A2D">
        <w:tc>
          <w:tcPr>
            <w:tcW w:w="3284" w:type="dxa"/>
            <w:shd w:val="clear" w:color="auto" w:fill="auto"/>
          </w:tcPr>
          <w:p w:rsidR="000F7DD9" w:rsidRDefault="000F7DD9" w:rsidP="00F06A2D">
            <w:pPr>
              <w:pStyle w:val="Zv-bodyreport"/>
              <w:ind w:firstLine="0"/>
              <w:jc w:val="center"/>
            </w:pPr>
            <w:r>
              <w:t>Тип разряда</w:t>
            </w:r>
          </w:p>
        </w:tc>
        <w:tc>
          <w:tcPr>
            <w:tcW w:w="3285" w:type="dxa"/>
            <w:shd w:val="clear" w:color="auto" w:fill="auto"/>
          </w:tcPr>
          <w:p w:rsidR="000F7DD9" w:rsidRPr="00F06A2D" w:rsidRDefault="000F7DD9" w:rsidP="00F06A2D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F06A2D">
              <w:rPr>
                <w:lang w:val="en-US"/>
              </w:rPr>
              <w:t>HNO</w:t>
            </w:r>
            <w:r w:rsidRPr="00F06A2D">
              <w:rPr>
                <w:vertAlign w:val="subscript"/>
                <w:lang w:val="en-US"/>
              </w:rPr>
              <w:t>3</w:t>
            </w:r>
            <w:r w:rsidRPr="00F06A2D">
              <w:rPr>
                <w:lang w:val="en-US"/>
              </w:rPr>
              <w:t xml:space="preserve"> (pH 3.5)</w:t>
            </w:r>
          </w:p>
        </w:tc>
        <w:tc>
          <w:tcPr>
            <w:tcW w:w="3285" w:type="dxa"/>
            <w:shd w:val="clear" w:color="auto" w:fill="auto"/>
          </w:tcPr>
          <w:p w:rsidR="000F7DD9" w:rsidRPr="00F06A2D" w:rsidRDefault="000F7DD9" w:rsidP="00F06A2D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F06A2D">
              <w:rPr>
                <w:lang w:val="en-US"/>
              </w:rPr>
              <w:t>NaOH (pH 10)</w:t>
            </w:r>
          </w:p>
        </w:tc>
      </w:tr>
      <w:tr w:rsidR="000F7DD9" w:rsidTr="00F06A2D">
        <w:tc>
          <w:tcPr>
            <w:tcW w:w="3284" w:type="dxa"/>
            <w:shd w:val="clear" w:color="auto" w:fill="auto"/>
          </w:tcPr>
          <w:p w:rsidR="000F7DD9" w:rsidRDefault="000F7DD9" w:rsidP="00033CE4">
            <w:pPr>
              <w:pStyle w:val="Zv-bodyreport"/>
              <w:ind w:firstLine="0"/>
              <w:jc w:val="left"/>
            </w:pPr>
            <w:r>
              <w:t>Тлеющий</w:t>
            </w:r>
          </w:p>
        </w:tc>
        <w:tc>
          <w:tcPr>
            <w:tcW w:w="3285" w:type="dxa"/>
            <w:shd w:val="clear" w:color="auto" w:fill="auto"/>
          </w:tcPr>
          <w:p w:rsidR="000F7DD9" w:rsidRPr="000F7DD9" w:rsidRDefault="000F7DD9" w:rsidP="00F06A2D">
            <w:pPr>
              <w:pStyle w:val="Zv-bodyreport"/>
              <w:ind w:firstLine="0"/>
              <w:jc w:val="center"/>
            </w:pPr>
            <w:r>
              <w:t>(0</w:t>
            </w:r>
            <w:r w:rsidR="005523A1">
              <w:rPr>
                <w:lang w:val="en-US"/>
              </w:rPr>
              <w:t>,</w:t>
            </w:r>
            <w:r>
              <w:t>9</w:t>
            </w:r>
            <w:r w:rsidR="005523A1">
              <w:rPr>
                <w:lang w:val="en-US"/>
              </w:rPr>
              <w:t> – </w:t>
            </w:r>
            <w:r>
              <w:t>3)</w:t>
            </w:r>
            <w:r w:rsidR="005523A1">
              <w:rPr>
                <w:lang w:val="en-US"/>
              </w:rPr>
              <w:t> </w:t>
            </w:r>
            <w:r w:rsidRPr="00F06A2D">
              <w:sym w:font="Symbol" w:char="F0B4"/>
            </w:r>
            <w:r w:rsidR="005523A1">
              <w:rPr>
                <w:lang w:val="en-US"/>
              </w:rPr>
              <w:t> </w:t>
            </w:r>
            <w:r>
              <w:t>10</w:t>
            </w:r>
            <w:r w:rsidR="005523A1">
              <w:rPr>
                <w:vertAlign w:val="superscript"/>
                <w:lang w:val="en-US"/>
              </w:rPr>
              <w:t>–</w:t>
            </w:r>
            <w:r w:rsidRPr="00F06A2D">
              <w:rPr>
                <w:vertAlign w:val="superscript"/>
              </w:rPr>
              <w:t>2</w:t>
            </w:r>
          </w:p>
        </w:tc>
        <w:tc>
          <w:tcPr>
            <w:tcW w:w="3285" w:type="dxa"/>
            <w:shd w:val="clear" w:color="auto" w:fill="auto"/>
          </w:tcPr>
          <w:p w:rsidR="000F7DD9" w:rsidRDefault="00033CE4" w:rsidP="00F06A2D">
            <w:pPr>
              <w:pStyle w:val="Zv-bodyreport"/>
              <w:ind w:firstLine="0"/>
              <w:jc w:val="center"/>
            </w:pPr>
            <w:r>
              <w:t>(3</w:t>
            </w:r>
            <w:r w:rsidR="005523A1">
              <w:rPr>
                <w:lang w:val="en-US"/>
              </w:rPr>
              <w:t>,</w:t>
            </w:r>
            <w:r>
              <w:t>3</w:t>
            </w:r>
            <w:r w:rsidR="005523A1">
              <w:t> – </w:t>
            </w:r>
            <w:r>
              <w:t>7</w:t>
            </w:r>
            <w:r w:rsidR="005523A1">
              <w:rPr>
                <w:lang w:val="en-US"/>
              </w:rPr>
              <w:t>,</w:t>
            </w:r>
            <w:r>
              <w:t>7)</w:t>
            </w:r>
            <w:r w:rsidR="005523A1">
              <w:t> </w:t>
            </w:r>
            <w:r w:rsidR="000F7DD9" w:rsidRPr="00F06A2D">
              <w:sym w:font="Symbol" w:char="F0B4"/>
            </w:r>
            <w:r w:rsidR="005523A1">
              <w:t> </w:t>
            </w:r>
            <w:r w:rsidR="000F7DD9">
              <w:t>10</w:t>
            </w:r>
            <w:r w:rsidR="005523A1">
              <w:rPr>
                <w:vertAlign w:val="superscript"/>
                <w:lang w:val="en-US"/>
              </w:rPr>
              <w:t>–</w:t>
            </w:r>
            <w:r w:rsidR="000F7DD9" w:rsidRPr="00F06A2D">
              <w:rPr>
                <w:vertAlign w:val="superscript"/>
              </w:rPr>
              <w:t>3</w:t>
            </w:r>
          </w:p>
        </w:tc>
      </w:tr>
      <w:tr w:rsidR="000F7DD9" w:rsidTr="00F06A2D">
        <w:tc>
          <w:tcPr>
            <w:tcW w:w="3284" w:type="dxa"/>
            <w:shd w:val="clear" w:color="auto" w:fill="auto"/>
          </w:tcPr>
          <w:p w:rsidR="000F7DD9" w:rsidRDefault="000F7DD9" w:rsidP="00033CE4">
            <w:pPr>
              <w:pStyle w:val="Zv-bodyreport"/>
              <w:ind w:firstLine="0"/>
              <w:jc w:val="left"/>
            </w:pPr>
            <w:r>
              <w:t>Диафрагменный</w:t>
            </w:r>
          </w:p>
        </w:tc>
        <w:tc>
          <w:tcPr>
            <w:tcW w:w="3285" w:type="dxa"/>
            <w:shd w:val="clear" w:color="auto" w:fill="auto"/>
          </w:tcPr>
          <w:p w:rsidR="000F7DD9" w:rsidRDefault="000F7DD9" w:rsidP="00F06A2D">
            <w:pPr>
              <w:pStyle w:val="Zv-bodyreport"/>
              <w:ind w:firstLine="0"/>
              <w:jc w:val="center"/>
            </w:pPr>
            <w:r>
              <w:t>(0</w:t>
            </w:r>
            <w:r w:rsidR="005523A1">
              <w:rPr>
                <w:lang w:val="en-US"/>
              </w:rPr>
              <w:t>,</w:t>
            </w:r>
            <w:r>
              <w:t>1</w:t>
            </w:r>
            <w:r w:rsidR="005523A1">
              <w:rPr>
                <w:lang w:val="en-US"/>
              </w:rPr>
              <w:t> – </w:t>
            </w:r>
            <w:r>
              <w:t>3</w:t>
            </w:r>
            <w:r w:rsidR="00033CE4">
              <w:t>)</w:t>
            </w:r>
            <w:r w:rsidRPr="00F06A2D">
              <w:sym w:font="Symbol" w:char="F0B4"/>
            </w:r>
            <w:r>
              <w:t>10</w:t>
            </w:r>
            <w:r w:rsidR="005523A1">
              <w:rPr>
                <w:vertAlign w:val="superscript"/>
                <w:lang w:val="en-US"/>
              </w:rPr>
              <w:t>–</w:t>
            </w:r>
            <w:r w:rsidRPr="00F06A2D">
              <w:rPr>
                <w:vertAlign w:val="superscript"/>
              </w:rPr>
              <w:t>3</w:t>
            </w:r>
          </w:p>
        </w:tc>
        <w:tc>
          <w:tcPr>
            <w:tcW w:w="3285" w:type="dxa"/>
            <w:shd w:val="clear" w:color="auto" w:fill="auto"/>
          </w:tcPr>
          <w:p w:rsidR="000F7DD9" w:rsidRDefault="00033CE4" w:rsidP="00F06A2D">
            <w:pPr>
              <w:pStyle w:val="Zv-bodyreport"/>
              <w:ind w:firstLine="0"/>
              <w:jc w:val="center"/>
            </w:pPr>
            <w:r>
              <w:t>(0</w:t>
            </w:r>
            <w:r w:rsidR="005523A1">
              <w:rPr>
                <w:lang w:val="en-US"/>
              </w:rPr>
              <w:t>,</w:t>
            </w:r>
            <w:r w:rsidR="005523A1">
              <w:t>1 – </w:t>
            </w:r>
            <w:r>
              <w:t>1</w:t>
            </w:r>
            <w:r w:rsidR="005523A1">
              <w:rPr>
                <w:lang w:val="en-US"/>
              </w:rPr>
              <w:t>,</w:t>
            </w:r>
            <w:r>
              <w:t>3)</w:t>
            </w:r>
            <w:r w:rsidR="005523A1">
              <w:t> </w:t>
            </w:r>
            <w:r w:rsidR="000F7DD9" w:rsidRPr="00F06A2D">
              <w:sym w:font="Symbol" w:char="F0B4"/>
            </w:r>
            <w:r w:rsidR="005523A1">
              <w:t> </w:t>
            </w:r>
            <w:r w:rsidR="000F7DD9">
              <w:t>10</w:t>
            </w:r>
            <w:r w:rsidR="005523A1">
              <w:rPr>
                <w:vertAlign w:val="superscript"/>
                <w:lang w:val="en-US"/>
              </w:rPr>
              <w:t>–</w:t>
            </w:r>
            <w:r w:rsidR="000F7DD9" w:rsidRPr="00F06A2D">
              <w:rPr>
                <w:vertAlign w:val="superscript"/>
              </w:rPr>
              <w:t>2</w:t>
            </w:r>
          </w:p>
        </w:tc>
      </w:tr>
      <w:tr w:rsidR="000F7DD9" w:rsidTr="00F06A2D">
        <w:tc>
          <w:tcPr>
            <w:tcW w:w="3284" w:type="dxa"/>
            <w:shd w:val="clear" w:color="auto" w:fill="auto"/>
          </w:tcPr>
          <w:p w:rsidR="000F7DD9" w:rsidRDefault="000F7DD9" w:rsidP="00033CE4">
            <w:pPr>
              <w:pStyle w:val="Zv-bodyreport"/>
              <w:ind w:firstLine="0"/>
              <w:jc w:val="left"/>
            </w:pPr>
            <w:r>
              <w:t>Торцевой</w:t>
            </w:r>
          </w:p>
        </w:tc>
        <w:tc>
          <w:tcPr>
            <w:tcW w:w="3285" w:type="dxa"/>
            <w:shd w:val="clear" w:color="auto" w:fill="auto"/>
          </w:tcPr>
          <w:p w:rsidR="000F7DD9" w:rsidRDefault="005523A1" w:rsidP="00F06A2D">
            <w:pPr>
              <w:pStyle w:val="Zv-bodyreport"/>
              <w:ind w:firstLine="0"/>
              <w:jc w:val="center"/>
            </w:pPr>
            <w:r>
              <w:t>(1</w:t>
            </w:r>
            <w:r>
              <w:rPr>
                <w:lang w:val="en-US"/>
              </w:rPr>
              <w:t>,</w:t>
            </w:r>
            <w:r w:rsidR="000F7DD9">
              <w:t>4</w:t>
            </w:r>
            <w:r>
              <w:rPr>
                <w:lang w:val="en-US"/>
              </w:rPr>
              <w:t> – </w:t>
            </w:r>
            <w:r w:rsidR="000F7DD9">
              <w:t>2</w:t>
            </w:r>
            <w:r>
              <w:rPr>
                <w:lang w:val="en-US"/>
              </w:rPr>
              <w:t>,</w:t>
            </w:r>
            <w:r w:rsidR="00033CE4">
              <w:t>5)</w:t>
            </w:r>
            <w:r w:rsidR="000F7DD9" w:rsidRPr="00F06A2D">
              <w:sym w:font="Symbol" w:char="F0B4"/>
            </w:r>
            <w:r w:rsidR="000F7DD9">
              <w:t>10</w:t>
            </w:r>
            <w:r>
              <w:rPr>
                <w:vertAlign w:val="superscript"/>
                <w:lang w:val="en-US"/>
              </w:rPr>
              <w:t>–</w:t>
            </w:r>
            <w:r w:rsidR="000F7DD9" w:rsidRPr="00F06A2D">
              <w:rPr>
                <w:vertAlign w:val="superscript"/>
              </w:rPr>
              <w:t>4</w:t>
            </w:r>
          </w:p>
        </w:tc>
        <w:tc>
          <w:tcPr>
            <w:tcW w:w="3285" w:type="dxa"/>
            <w:shd w:val="clear" w:color="auto" w:fill="auto"/>
          </w:tcPr>
          <w:p w:rsidR="000F7DD9" w:rsidRDefault="00033CE4" w:rsidP="00F06A2D">
            <w:pPr>
              <w:pStyle w:val="Zv-bodyreport"/>
              <w:ind w:firstLine="0"/>
              <w:jc w:val="center"/>
            </w:pPr>
            <w:r>
              <w:t>(0</w:t>
            </w:r>
            <w:r w:rsidR="005523A1">
              <w:rPr>
                <w:lang w:val="en-US"/>
              </w:rPr>
              <w:t>,</w:t>
            </w:r>
            <w:r>
              <w:t>5</w:t>
            </w:r>
            <w:r w:rsidR="005523A1">
              <w:t> – </w:t>
            </w:r>
            <w:r>
              <w:t>2</w:t>
            </w:r>
            <w:r w:rsidR="005523A1">
              <w:rPr>
                <w:lang w:val="en-US"/>
              </w:rPr>
              <w:t>,</w:t>
            </w:r>
            <w:r>
              <w:t>4)</w:t>
            </w:r>
            <w:r w:rsidR="005523A1">
              <w:t> </w:t>
            </w:r>
            <w:r w:rsidR="000F7DD9" w:rsidRPr="00F06A2D">
              <w:sym w:font="Symbol" w:char="F0B4"/>
            </w:r>
            <w:r w:rsidR="005523A1">
              <w:t> </w:t>
            </w:r>
            <w:r w:rsidR="000F7DD9">
              <w:t>10</w:t>
            </w:r>
            <w:r w:rsidR="005523A1">
              <w:rPr>
                <w:vertAlign w:val="superscript"/>
                <w:lang w:val="en-US"/>
              </w:rPr>
              <w:t>–</w:t>
            </w:r>
            <w:r w:rsidR="000F7DD9" w:rsidRPr="00F06A2D">
              <w:rPr>
                <w:vertAlign w:val="superscript"/>
              </w:rPr>
              <w:t>2</w:t>
            </w:r>
          </w:p>
        </w:tc>
      </w:tr>
    </w:tbl>
    <w:p w:rsidR="000F7DD9" w:rsidRDefault="00C6640C" w:rsidP="00C6640C">
      <w:pPr>
        <w:pStyle w:val="Zv-TitleReferences-ru"/>
      </w:pPr>
      <w:r>
        <w:t>Литература</w:t>
      </w:r>
    </w:p>
    <w:p w:rsidR="00C6640C" w:rsidRDefault="00C6640C" w:rsidP="00C6640C">
      <w:pPr>
        <w:pStyle w:val="Zv-References-ru"/>
      </w:pPr>
      <w:r>
        <w:t>Энциклопедия</w:t>
      </w:r>
      <w:r w:rsidR="006D5F96">
        <w:t xml:space="preserve"> низкотемпературной плазмы. Тематический том </w:t>
      </w:r>
      <w:r w:rsidR="006D5F96">
        <w:rPr>
          <w:lang w:val="en-US"/>
        </w:rPr>
        <w:t>XI</w:t>
      </w:r>
      <w:r w:rsidR="006D5F96" w:rsidRPr="006D5F96">
        <w:t xml:space="preserve"> – 5: </w:t>
      </w:r>
      <w:r w:rsidR="006D5F96">
        <w:t xml:space="preserve">Прикладная химия плазмы </w:t>
      </w:r>
      <w:r w:rsidR="006D5F96" w:rsidRPr="006D5F96">
        <w:t xml:space="preserve">/ </w:t>
      </w:r>
      <w:r w:rsidR="006D5F96">
        <w:t>Под ред. Ю.А. Лебедева, Н.А. Платэ, В.Е. Фортова. М.: Янус-К, 2006. С. 263 – 309.</w:t>
      </w:r>
    </w:p>
    <w:p w:rsidR="00654A7B" w:rsidRPr="003B64DE" w:rsidRDefault="006D5F96" w:rsidP="003B64DE">
      <w:pPr>
        <w:pStyle w:val="Zv-References-ru"/>
      </w:pPr>
      <w:smartTag w:uri="urn:schemas-microsoft-com:office:smarttags" w:element="State">
        <w:smartTag w:uri="urn:schemas-microsoft-com:office:smarttags" w:element="City">
          <w:r>
            <w:rPr>
              <w:lang w:val="en-US"/>
            </w:rPr>
            <w:t>Kanazawa</w:t>
          </w:r>
        </w:smartTag>
      </w:smartTag>
      <w:r w:rsidRPr="006D5F96">
        <w:t xml:space="preserve"> </w:t>
      </w:r>
      <w:r>
        <w:rPr>
          <w:lang w:val="en-US"/>
        </w:rPr>
        <w:t>S</w:t>
      </w:r>
      <w:r w:rsidRPr="006D5F96">
        <w:t xml:space="preserve">., </w:t>
      </w:r>
      <w:r>
        <w:rPr>
          <w:lang w:val="en-US"/>
        </w:rPr>
        <w:t>Furuki</w:t>
      </w:r>
      <w:r w:rsidRPr="006D5F96">
        <w:t xml:space="preserve"> </w:t>
      </w:r>
      <w:r>
        <w:rPr>
          <w:lang w:val="en-US"/>
        </w:rPr>
        <w:t>T</w:t>
      </w:r>
      <w:r w:rsidRPr="006D5F96">
        <w:t xml:space="preserve">., </w:t>
      </w:r>
      <w:r>
        <w:rPr>
          <w:lang w:val="en-US"/>
        </w:rPr>
        <w:t>Akamine</w:t>
      </w:r>
      <w:r w:rsidRPr="006D5F96">
        <w:t xml:space="preserve"> </w:t>
      </w:r>
      <w:r>
        <w:rPr>
          <w:lang w:val="en-US"/>
        </w:rPr>
        <w:t>S</w:t>
      </w:r>
      <w:r w:rsidRPr="006D5F96">
        <w:t xml:space="preserve">., </w:t>
      </w:r>
      <w:r>
        <w:rPr>
          <w:lang w:val="en-US"/>
        </w:rPr>
        <w:t>Ichiki</w:t>
      </w:r>
      <w:r w:rsidRPr="006D5F96">
        <w:t xml:space="preserve"> </w:t>
      </w:r>
      <w:r>
        <w:rPr>
          <w:lang w:val="en-US"/>
        </w:rPr>
        <w:t>R</w:t>
      </w:r>
      <w:r w:rsidRPr="006D5F96">
        <w:t xml:space="preserve">., </w:t>
      </w:r>
      <w:r>
        <w:rPr>
          <w:lang w:val="en-US"/>
        </w:rPr>
        <w:t>J</w:t>
      </w:r>
      <w:r w:rsidRPr="006D5F96">
        <w:t xml:space="preserve">. </w:t>
      </w:r>
      <w:r>
        <w:rPr>
          <w:lang w:val="en-US"/>
        </w:rPr>
        <w:t>Phys</w:t>
      </w:r>
      <w:r w:rsidR="00075D41" w:rsidRPr="00075D41">
        <w:t>.</w:t>
      </w:r>
      <w:r w:rsidRPr="006D5F96">
        <w:t xml:space="preserve">: </w:t>
      </w:r>
      <w:r>
        <w:rPr>
          <w:lang w:val="en-US"/>
        </w:rPr>
        <w:t>Conf</w:t>
      </w:r>
      <w:r w:rsidRPr="006D5F96">
        <w:t xml:space="preserve">. </w:t>
      </w:r>
      <w:r>
        <w:rPr>
          <w:lang w:val="en-US"/>
        </w:rPr>
        <w:t>Ser</w:t>
      </w:r>
      <w:r w:rsidR="00075D41" w:rsidRPr="00075D41">
        <w:t xml:space="preserve">. 2013. </w:t>
      </w:r>
      <w:r w:rsidR="00075D41">
        <w:rPr>
          <w:lang w:val="en-US"/>
        </w:rPr>
        <w:t>V</w:t>
      </w:r>
      <w:r w:rsidR="00075D41" w:rsidRPr="00075D41">
        <w:t>. 418</w:t>
      </w:r>
      <w:r w:rsidR="00075D41">
        <w:rPr>
          <w:lang w:val="en-US"/>
        </w:rPr>
        <w:t>. 012102</w:t>
      </w:r>
      <w:r w:rsidR="00BC334A">
        <w:t>.</w:t>
      </w:r>
    </w:p>
    <w:sectPr w:rsidR="00654A7B" w:rsidRPr="003B64D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F04" w:rsidRDefault="00287F04">
      <w:r>
        <w:separator/>
      </w:r>
    </w:p>
  </w:endnote>
  <w:endnote w:type="continuationSeparator" w:id="0">
    <w:p w:rsidR="00287F04" w:rsidRDefault="00287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EC" w:rsidRDefault="001E7E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EEC" w:rsidRDefault="001E7E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EC" w:rsidRDefault="001E7E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64DE">
      <w:rPr>
        <w:rStyle w:val="a5"/>
        <w:noProof/>
      </w:rPr>
      <w:t>1</w:t>
    </w:r>
    <w:r>
      <w:rPr>
        <w:rStyle w:val="a5"/>
      </w:rPr>
      <w:fldChar w:fldCharType="end"/>
    </w:r>
  </w:p>
  <w:p w:rsidR="001E7EEC" w:rsidRDefault="001E7E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F04" w:rsidRDefault="00287F04">
      <w:r>
        <w:separator/>
      </w:r>
    </w:p>
  </w:footnote>
  <w:footnote w:type="continuationSeparator" w:id="0">
    <w:p w:rsidR="00287F04" w:rsidRDefault="00287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EEC" w:rsidRDefault="001E7EE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AC7060">
      <w:rPr>
        <w:sz w:val="20"/>
      </w:rPr>
      <w:t>8</w:t>
    </w:r>
    <w:r>
      <w:rPr>
        <w:sz w:val="20"/>
      </w:rPr>
      <w:t xml:space="preserve"> – 1</w:t>
    </w:r>
    <w:r w:rsidRPr="00AC7060">
      <w:rPr>
        <w:sz w:val="20"/>
      </w:rPr>
      <w:t>2</w:t>
    </w:r>
    <w:r>
      <w:rPr>
        <w:sz w:val="20"/>
      </w:rPr>
      <w:t xml:space="preserve"> февраля 201</w:t>
    </w:r>
    <w:r w:rsidRPr="00AC7060">
      <w:rPr>
        <w:sz w:val="20"/>
      </w:rPr>
      <w:t>6</w:t>
    </w:r>
    <w:r>
      <w:rPr>
        <w:sz w:val="20"/>
      </w:rPr>
      <w:t xml:space="preserve"> г.</w:t>
    </w:r>
  </w:p>
  <w:p w:rsidR="001E7EEC" w:rsidRDefault="001E7E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CA4"/>
    <w:multiLevelType w:val="hybridMultilevel"/>
    <w:tmpl w:val="D348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3CE4"/>
    <w:rsid w:val="00043701"/>
    <w:rsid w:val="00075D41"/>
    <w:rsid w:val="000C7078"/>
    <w:rsid w:val="000D76E9"/>
    <w:rsid w:val="000E138D"/>
    <w:rsid w:val="000E495B"/>
    <w:rsid w:val="000F7DD9"/>
    <w:rsid w:val="00143017"/>
    <w:rsid w:val="00157D27"/>
    <w:rsid w:val="001C0CCB"/>
    <w:rsid w:val="001D6FE0"/>
    <w:rsid w:val="001E7EEC"/>
    <w:rsid w:val="00220629"/>
    <w:rsid w:val="00247225"/>
    <w:rsid w:val="00287F04"/>
    <w:rsid w:val="00377596"/>
    <w:rsid w:val="003800F3"/>
    <w:rsid w:val="0039666C"/>
    <w:rsid w:val="003B0C87"/>
    <w:rsid w:val="003B5B93"/>
    <w:rsid w:val="003B64DE"/>
    <w:rsid w:val="00401388"/>
    <w:rsid w:val="00444B7D"/>
    <w:rsid w:val="00446025"/>
    <w:rsid w:val="00471075"/>
    <w:rsid w:val="00472886"/>
    <w:rsid w:val="00491932"/>
    <w:rsid w:val="004A77D1"/>
    <w:rsid w:val="004B72AA"/>
    <w:rsid w:val="004F4E29"/>
    <w:rsid w:val="00504C0C"/>
    <w:rsid w:val="005523A1"/>
    <w:rsid w:val="00567C6F"/>
    <w:rsid w:val="00573BAD"/>
    <w:rsid w:val="0058676C"/>
    <w:rsid w:val="00654A7B"/>
    <w:rsid w:val="00671962"/>
    <w:rsid w:val="006D5F96"/>
    <w:rsid w:val="006E0EB0"/>
    <w:rsid w:val="00732A2E"/>
    <w:rsid w:val="0075214B"/>
    <w:rsid w:val="007B6378"/>
    <w:rsid w:val="007B7D93"/>
    <w:rsid w:val="00802D35"/>
    <w:rsid w:val="008D1653"/>
    <w:rsid w:val="00905583"/>
    <w:rsid w:val="009B6528"/>
    <w:rsid w:val="009E1E66"/>
    <w:rsid w:val="00AC7060"/>
    <w:rsid w:val="00B02F36"/>
    <w:rsid w:val="00B47BD0"/>
    <w:rsid w:val="00B622ED"/>
    <w:rsid w:val="00B9584E"/>
    <w:rsid w:val="00BC334A"/>
    <w:rsid w:val="00C103CD"/>
    <w:rsid w:val="00C232A0"/>
    <w:rsid w:val="00C6640C"/>
    <w:rsid w:val="00C73BB8"/>
    <w:rsid w:val="00C87984"/>
    <w:rsid w:val="00CE497F"/>
    <w:rsid w:val="00D47F19"/>
    <w:rsid w:val="00D64C3B"/>
    <w:rsid w:val="00D65FB4"/>
    <w:rsid w:val="00D900FB"/>
    <w:rsid w:val="00DA3813"/>
    <w:rsid w:val="00E7021A"/>
    <w:rsid w:val="00E87733"/>
    <w:rsid w:val="00F06A2D"/>
    <w:rsid w:val="00F409F2"/>
    <w:rsid w:val="00F546B8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B64DE"/>
    <w:rPr>
      <w:color w:val="3D2AAC"/>
      <w:u w:val="single"/>
    </w:rPr>
  </w:style>
  <w:style w:type="table" w:styleId="a8">
    <w:name w:val="Table Grid"/>
    <w:basedOn w:val="a1"/>
    <w:rsid w:val="000F7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irnovakv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3185</CharactersWithSpaces>
  <SharedDoc>false</SharedDoc>
  <HLinks>
    <vt:vector size="60" baseType="variant">
      <vt:variant>
        <vt:i4>7274593</vt:i4>
      </vt:variant>
      <vt:variant>
        <vt:i4>27</vt:i4>
      </vt:variant>
      <vt:variant>
        <vt:i4>0</vt:i4>
      </vt:variant>
      <vt:variant>
        <vt:i4>5</vt:i4>
      </vt:variant>
      <vt:variant>
        <vt:lpwstr>mailto:Alex_1019@mail.ru</vt:lpwstr>
      </vt:variant>
      <vt:variant>
        <vt:lpwstr/>
      </vt:variant>
      <vt:variant>
        <vt:i4>6160424</vt:i4>
      </vt:variant>
      <vt:variant>
        <vt:i4>24</vt:i4>
      </vt:variant>
      <vt:variant>
        <vt:i4>0</vt:i4>
      </vt:variant>
      <vt:variant>
        <vt:i4>5</vt:i4>
      </vt:variant>
      <vt:variant>
        <vt:lpwstr>mailto:smirnovakv1@gmail.com</vt:lpwstr>
      </vt:variant>
      <vt:variant>
        <vt:lpwstr/>
      </vt:variant>
      <vt:variant>
        <vt:i4>4522107</vt:i4>
      </vt:variant>
      <vt:variant>
        <vt:i4>21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393338</vt:i4>
      </vt:variant>
      <vt:variant>
        <vt:i4>18</vt:i4>
      </vt:variant>
      <vt:variant>
        <vt:i4>0</vt:i4>
      </vt:variant>
      <vt:variant>
        <vt:i4>5</vt:i4>
      </vt:variant>
      <vt:variant>
        <vt:lpwstr>mailto:kav@isc-ras.ru</vt:lpwstr>
      </vt:variant>
      <vt:variant>
        <vt:lpwstr/>
      </vt:variant>
      <vt:variant>
        <vt:i4>6160424</vt:i4>
      </vt:variant>
      <vt:variant>
        <vt:i4>15</vt:i4>
      </vt:variant>
      <vt:variant>
        <vt:i4>0</vt:i4>
      </vt:variant>
      <vt:variant>
        <vt:i4>5</vt:i4>
      </vt:variant>
      <vt:variant>
        <vt:lpwstr>mailto:smirnovakv1@gmail.com</vt:lpwstr>
      </vt:variant>
      <vt:variant>
        <vt:lpwstr/>
      </vt:variant>
      <vt:variant>
        <vt:i4>7274593</vt:i4>
      </vt:variant>
      <vt:variant>
        <vt:i4>12</vt:i4>
      </vt:variant>
      <vt:variant>
        <vt:i4>0</vt:i4>
      </vt:variant>
      <vt:variant>
        <vt:i4>5</vt:i4>
      </vt:variant>
      <vt:variant>
        <vt:lpwstr>mailto:Alex_1019@mail.ru</vt:lpwstr>
      </vt:variant>
      <vt:variant>
        <vt:lpwstr/>
      </vt:variant>
      <vt:variant>
        <vt:i4>6160424</vt:i4>
      </vt:variant>
      <vt:variant>
        <vt:i4>9</vt:i4>
      </vt:variant>
      <vt:variant>
        <vt:i4>0</vt:i4>
      </vt:variant>
      <vt:variant>
        <vt:i4>5</vt:i4>
      </vt:variant>
      <vt:variant>
        <vt:lpwstr>mailto:smirnovakv1@gmail.com</vt:lpwstr>
      </vt:variant>
      <vt:variant>
        <vt:lpwstr/>
      </vt:variant>
      <vt:variant>
        <vt:i4>4522107</vt:i4>
      </vt:variant>
      <vt:variant>
        <vt:i4>6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393338</vt:i4>
      </vt:variant>
      <vt:variant>
        <vt:i4>3</vt:i4>
      </vt:variant>
      <vt:variant>
        <vt:i4>0</vt:i4>
      </vt:variant>
      <vt:variant>
        <vt:i4>5</vt:i4>
      </vt:variant>
      <vt:variant>
        <vt:lpwstr>mailto:kav@isc-ras.ru</vt:lpwstr>
      </vt:variant>
      <vt:variant>
        <vt:lpwstr/>
      </vt:variant>
      <vt:variant>
        <vt:i4>6160424</vt:i4>
      </vt:variant>
      <vt:variant>
        <vt:i4>0</vt:i4>
      </vt:variant>
      <vt:variant>
        <vt:i4>0</vt:i4>
      </vt:variant>
      <vt:variant>
        <vt:i4>5</vt:i4>
      </vt:variant>
      <vt:variant>
        <vt:lpwstr>mailto:smirnovakv1@gmail.com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Энергетические выходы ОН радикалов в водных растворах при действии газовых разрядов</dc:title>
  <dc:subject/>
  <dc:creator>Сергей Сатунин</dc:creator>
  <cp:keywords/>
  <dc:description/>
  <cp:lastModifiedBy>Сергей Сатунин</cp:lastModifiedBy>
  <cp:revision>2</cp:revision>
  <cp:lastPrinted>2015-10-05T09:42:00Z</cp:lastPrinted>
  <dcterms:created xsi:type="dcterms:W3CDTF">2016-01-18T21:44:00Z</dcterms:created>
  <dcterms:modified xsi:type="dcterms:W3CDTF">2016-01-18T21:44:00Z</dcterms:modified>
</cp:coreProperties>
</file>