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55B" w:rsidRPr="004F5A83" w:rsidRDefault="0001055B" w:rsidP="00275790">
      <w:pPr>
        <w:pStyle w:val="Zv-Titlereport"/>
        <w:ind w:left="567" w:right="566"/>
      </w:pPr>
      <w:r w:rsidRPr="004F5A83">
        <w:rPr>
          <w:kern w:val="32"/>
        </w:rPr>
        <w:t xml:space="preserve">ГИДРОДИНАМИЧЕСКАЯ АНАЛОГИЯ ЗАКОНА СОХРАНЕНИЯ ЗАРЯДА В ПЛАЗМЕ </w:t>
      </w:r>
    </w:p>
    <w:p w:rsidR="0001055B" w:rsidRDefault="0001055B" w:rsidP="00D30AC9">
      <w:pPr>
        <w:pStyle w:val="Zv-Author"/>
        <w:rPr>
          <w:u w:val="single"/>
        </w:rPr>
      </w:pPr>
      <w:r>
        <w:t>В.Л. Бычков</w:t>
      </w:r>
      <w:r w:rsidR="00427C6F" w:rsidRPr="00275790">
        <w:rPr>
          <w:vertAlign w:val="superscript"/>
        </w:rPr>
        <w:t>1,2</w:t>
      </w:r>
      <w:r>
        <w:t>, Ф.С. Зайцев</w:t>
      </w:r>
      <w:r w:rsidR="00427C6F" w:rsidRPr="00275790">
        <w:rPr>
          <w:vertAlign w:val="superscript"/>
        </w:rPr>
        <w:t>3</w:t>
      </w:r>
      <w:r>
        <w:t xml:space="preserve"> </w:t>
      </w:r>
    </w:p>
    <w:p w:rsidR="00427C6F" w:rsidRPr="00275790" w:rsidRDefault="00427C6F" w:rsidP="00427C6F">
      <w:pPr>
        <w:pStyle w:val="Zv-Organization"/>
      </w:pPr>
      <w:r>
        <w:rPr>
          <w:vertAlign w:val="superscript"/>
        </w:rPr>
        <w:t>1</w:t>
      </w:r>
      <w:r w:rsidRPr="00703931">
        <w:t xml:space="preserve">Московский </w:t>
      </w:r>
      <w:r>
        <w:t>р</w:t>
      </w:r>
      <w:r w:rsidRPr="00703931">
        <w:t xml:space="preserve">адиотехнический </w:t>
      </w:r>
      <w:r>
        <w:t>и</w:t>
      </w:r>
      <w:r w:rsidRPr="00703931">
        <w:t xml:space="preserve">нститут </w:t>
      </w:r>
      <w:r>
        <w:t xml:space="preserve">РАН, г. </w:t>
      </w:r>
      <w:r w:rsidRPr="00703931">
        <w:t>Москва, Россия,</w:t>
      </w:r>
      <w:r>
        <w:br w:type="textWrapping" w:clear="all"/>
      </w:r>
      <w:r>
        <w:rPr>
          <w:vertAlign w:val="superscript"/>
        </w:rPr>
        <w:t>2</w:t>
      </w:r>
      <w:r>
        <w:t>Физический факультет, Московский г</w:t>
      </w:r>
      <w:r w:rsidRPr="00C54E4B">
        <w:t xml:space="preserve">осударственный </w:t>
      </w:r>
      <w:r>
        <w:t>у</w:t>
      </w:r>
      <w:r w:rsidRPr="00C54E4B">
        <w:t>ниверситет им</w:t>
      </w:r>
      <w:r w:rsidR="00275790" w:rsidRPr="00275790">
        <w:t>.</w:t>
      </w:r>
      <w:r w:rsidR="00275790" w:rsidRPr="00275790">
        <w:br/>
        <w:t xml:space="preserve">    </w:t>
      </w:r>
      <w:r w:rsidRPr="00C54E4B">
        <w:t xml:space="preserve"> </w:t>
      </w:r>
      <w:r>
        <w:t>М.В. </w:t>
      </w:r>
      <w:r w:rsidRPr="00C54E4B">
        <w:t>Ломоносова</w:t>
      </w:r>
      <w:r>
        <w:t xml:space="preserve">, г. Москва, Россия, </w:t>
      </w:r>
      <w:hyperlink r:id="rId7" w:history="1">
        <w:r w:rsidR="00275790" w:rsidRPr="00A570E4">
          <w:rPr>
            <w:rStyle w:val="aa"/>
          </w:rPr>
          <w:t>bychvl@gmail.com</w:t>
        </w:r>
      </w:hyperlink>
      <w:r w:rsidR="00275790" w:rsidRPr="00275790">
        <w:br/>
      </w:r>
      <w:r>
        <w:rPr>
          <w:vertAlign w:val="superscript"/>
        </w:rPr>
        <w:t>3</w:t>
      </w:r>
      <w:r>
        <w:t>Факультет в</w:t>
      </w:r>
      <w:r w:rsidRPr="00C54E4B">
        <w:t xml:space="preserve">ычислительной </w:t>
      </w:r>
      <w:r>
        <w:t>м</w:t>
      </w:r>
      <w:r w:rsidRPr="00C54E4B">
        <w:t xml:space="preserve">атематики и </w:t>
      </w:r>
      <w:r>
        <w:t>к</w:t>
      </w:r>
      <w:r w:rsidRPr="00C54E4B">
        <w:t xml:space="preserve">ибернетики, </w:t>
      </w:r>
      <w:r>
        <w:t>Московский</w:t>
      </w:r>
      <w:r w:rsidR="00275790" w:rsidRPr="00275790">
        <w:br/>
        <w:t xml:space="preserve">    </w:t>
      </w:r>
      <w:r>
        <w:t xml:space="preserve"> г</w:t>
      </w:r>
      <w:r w:rsidRPr="00C54E4B">
        <w:t xml:space="preserve">осударственный </w:t>
      </w:r>
      <w:r>
        <w:t>у</w:t>
      </w:r>
      <w:r w:rsidRPr="00C54E4B">
        <w:t>ниверситет им</w:t>
      </w:r>
      <w:r w:rsidR="00275790" w:rsidRPr="00275790">
        <w:t>.</w:t>
      </w:r>
      <w:r w:rsidRPr="00C54E4B">
        <w:t xml:space="preserve"> М.В. Ломоносова, </w:t>
      </w:r>
      <w:r w:rsidRPr="00132B10">
        <w:t>г.</w:t>
      </w:r>
      <w:r w:rsidRPr="00C54E4B">
        <w:t xml:space="preserve"> Москва, Россия, </w:t>
      </w:r>
      <w:hyperlink r:id="rId8" w:history="1">
        <w:r w:rsidR="00275790" w:rsidRPr="00A570E4">
          <w:rPr>
            <w:rStyle w:val="aa"/>
            <w:lang w:val="en-US"/>
          </w:rPr>
          <w:t>fza</w:t>
        </w:r>
        <w:r w:rsidR="00275790" w:rsidRPr="00A570E4">
          <w:rPr>
            <w:rStyle w:val="aa"/>
          </w:rPr>
          <w:t>@</w:t>
        </w:r>
        <w:r w:rsidR="00275790" w:rsidRPr="00A570E4">
          <w:rPr>
            <w:rStyle w:val="aa"/>
            <w:lang w:val="en-US"/>
          </w:rPr>
          <w:t>mail</w:t>
        </w:r>
        <w:r w:rsidR="00275790" w:rsidRPr="00A570E4">
          <w:rPr>
            <w:rStyle w:val="aa"/>
          </w:rPr>
          <w:t>.</w:t>
        </w:r>
        <w:r w:rsidR="00275790" w:rsidRPr="00A570E4">
          <w:rPr>
            <w:rStyle w:val="aa"/>
            <w:lang w:val="en-US"/>
          </w:rPr>
          <w:t>ru</w:t>
        </w:r>
      </w:hyperlink>
    </w:p>
    <w:p w:rsidR="0001055B" w:rsidRDefault="0001055B" w:rsidP="00427C6F">
      <w:pPr>
        <w:pStyle w:val="Zv-bodyreport"/>
      </w:pPr>
      <w:r>
        <w:t>Рассматриваются</w:t>
      </w:r>
      <w:r w:rsidRPr="0053717D">
        <w:t xml:space="preserve"> </w:t>
      </w:r>
      <w:r>
        <w:t>гидродинамические</w:t>
      </w:r>
      <w:r w:rsidRPr="0053717D">
        <w:t xml:space="preserve"> </w:t>
      </w:r>
      <w:r>
        <w:t>аналогии</w:t>
      </w:r>
      <w:r w:rsidRPr="0053717D">
        <w:t xml:space="preserve"> </w:t>
      </w:r>
      <w:r>
        <w:t>уравнениям</w:t>
      </w:r>
      <w:r w:rsidRPr="0053717D">
        <w:t xml:space="preserve"> </w:t>
      </w:r>
      <w:r>
        <w:t>классической</w:t>
      </w:r>
      <w:r w:rsidRPr="0053717D">
        <w:t xml:space="preserve"> </w:t>
      </w:r>
      <w:r>
        <w:t>электродинамики</w:t>
      </w:r>
      <w:r w:rsidRPr="0053717D">
        <w:t xml:space="preserve"> </w:t>
      </w:r>
      <w:r>
        <w:t>полученные</w:t>
      </w:r>
      <w:r w:rsidRPr="0053717D">
        <w:t xml:space="preserve"> </w:t>
      </w:r>
      <w:r>
        <w:t>на</w:t>
      </w:r>
      <w:r w:rsidRPr="0053717D">
        <w:t xml:space="preserve"> </w:t>
      </w:r>
      <w:r>
        <w:t>основе</w:t>
      </w:r>
      <w:r w:rsidRPr="0053717D">
        <w:t xml:space="preserve"> </w:t>
      </w:r>
      <w:r>
        <w:t>законов</w:t>
      </w:r>
      <w:r w:rsidRPr="0053717D">
        <w:t xml:space="preserve"> </w:t>
      </w:r>
      <w:r>
        <w:t>сохранения</w:t>
      </w:r>
      <w:r w:rsidRPr="0053717D">
        <w:t xml:space="preserve"> </w:t>
      </w:r>
      <w:r>
        <w:t>для</w:t>
      </w:r>
      <w:r w:rsidRPr="0053717D">
        <w:t xml:space="preserve">  </w:t>
      </w:r>
      <w:r>
        <w:t>идеальной</w:t>
      </w:r>
      <w:r w:rsidRPr="0053717D">
        <w:t xml:space="preserve"> </w:t>
      </w:r>
      <w:r>
        <w:t>жидкости</w:t>
      </w:r>
      <w:r w:rsidRPr="0053717D">
        <w:t xml:space="preserve">, </w:t>
      </w:r>
      <w:r>
        <w:t>а</w:t>
      </w:r>
      <w:r w:rsidRPr="0053717D">
        <w:t xml:space="preserve"> </w:t>
      </w:r>
      <w:r>
        <w:t>также</w:t>
      </w:r>
      <w:r w:rsidRPr="0053717D">
        <w:t xml:space="preserve"> </w:t>
      </w:r>
      <w:r>
        <w:t>уравнений закона сохранения массы и Навье</w:t>
      </w:r>
      <w:r w:rsidR="00427C6F">
        <w:t> — </w:t>
      </w:r>
      <w:r>
        <w:t>Стокса. Это</w:t>
      </w:r>
      <w:r w:rsidRPr="00B86369">
        <w:t xml:space="preserve"> </w:t>
      </w:r>
      <w:r>
        <w:t>подход</w:t>
      </w:r>
      <w:r w:rsidRPr="00B86369">
        <w:t xml:space="preserve"> </w:t>
      </w:r>
      <w:r>
        <w:t>обозначен</w:t>
      </w:r>
      <w:r w:rsidRPr="00B86369">
        <w:t xml:space="preserve"> </w:t>
      </w:r>
      <w:r>
        <w:t>в</w:t>
      </w:r>
      <w:r w:rsidRPr="00B86369">
        <w:t xml:space="preserve"> </w:t>
      </w:r>
      <w:r>
        <w:t>книге</w:t>
      </w:r>
      <w:r w:rsidRPr="00B86369">
        <w:t xml:space="preserve"> </w:t>
      </w:r>
      <w:r>
        <w:t>А</w:t>
      </w:r>
      <w:r w:rsidRPr="00B86369">
        <w:t>.</w:t>
      </w:r>
      <w:r w:rsidR="00427C6F">
        <w:rPr>
          <w:lang w:val="en-US"/>
        </w:rPr>
        <w:t> </w:t>
      </w:r>
      <w:r>
        <w:t>Зоммерфельда (1956)</w:t>
      </w:r>
      <w:r w:rsidRPr="00B86369">
        <w:t xml:space="preserve">. </w:t>
      </w:r>
      <w:r>
        <w:t>Подход строится на результатах С.В</w:t>
      </w:r>
      <w:r w:rsidR="00427C6F">
        <w:t>.</w:t>
      </w:r>
      <w:r>
        <w:t xml:space="preserve"> Валландера (1978).</w:t>
      </w:r>
    </w:p>
    <w:p w:rsidR="0001055B" w:rsidRPr="00C62211" w:rsidRDefault="0001055B" w:rsidP="00427C6F">
      <w:pPr>
        <w:pStyle w:val="Zv-bodyreport"/>
      </w:pPr>
      <w:r>
        <w:t>З</w:t>
      </w:r>
      <w:r w:rsidRPr="00657ABD">
        <w:t>апишем законы сохранения вещества и источника вещества</w:t>
      </w:r>
      <w:r>
        <w:t>:</w:t>
      </w:r>
      <w:r w:rsidR="00F40005" w:rsidRPr="00427C6F">
        <w:object w:dxaOrig="210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75pt;height:25.5pt" o:ole="">
            <v:imagedata r:id="rId9" o:title=""/>
          </v:shape>
          <o:OLEObject Type="Embed" ProgID="Equation.3" ShapeID="_x0000_i1025" DrawAspect="Content" ObjectID="_1514466699" r:id="rId10"/>
        </w:object>
      </w:r>
      <w:r>
        <w:t xml:space="preserve">. </w:t>
      </w:r>
      <w:r w:rsidRPr="00C62211">
        <w:t xml:space="preserve">Здесь </w:t>
      </w:r>
      <w:r w:rsidR="00F40005" w:rsidRPr="00427C6F">
        <w:object w:dxaOrig="639" w:dyaOrig="560">
          <v:shape id="_x0000_i1026" type="#_x0000_t75" style="width:28.5pt;height:25.5pt" o:ole="">
            <v:imagedata r:id="rId11" o:title=""/>
          </v:shape>
          <o:OLEObject Type="Embed" ProgID="Equation.3" ShapeID="_x0000_i1026" DrawAspect="Content" ObjectID="_1514466700" r:id="rId12"/>
        </w:object>
      </w:r>
      <w:r w:rsidR="00427C6F" w:rsidRPr="00275790">
        <w:t>—</w:t>
      </w:r>
      <w:r w:rsidRPr="00C62211">
        <w:t xml:space="preserve"> сумма источников (стоков). Закон сохранения жидкости, исходящей (входящей) из источников (стоков) примет вид (для i-ой компоненты):</w:t>
      </w:r>
      <w:r>
        <w:t xml:space="preserve"> (1)</w:t>
      </w:r>
      <w:r w:rsidR="00F40005" w:rsidRPr="00C62211">
        <w:rPr>
          <w:position w:val="-30"/>
        </w:rPr>
        <w:object w:dxaOrig="2280" w:dyaOrig="680">
          <v:shape id="_x0000_i1027" type="#_x0000_t75" style="width:114pt;height:33.75pt" o:ole="">
            <v:imagedata r:id="rId13" o:title=""/>
          </v:shape>
          <o:OLEObject Type="Embed" ProgID="Equation.3" ShapeID="_x0000_i1027" DrawAspect="Content" ObjectID="_1514466701" r:id="rId14"/>
        </w:object>
      </w:r>
      <w:r w:rsidRPr="00443EFE">
        <w:t xml:space="preserve">. Здесь </w:t>
      </w:r>
      <w:r w:rsidR="00F40005" w:rsidRPr="00C62211">
        <w:rPr>
          <w:position w:val="-30"/>
        </w:rPr>
        <w:object w:dxaOrig="600" w:dyaOrig="560">
          <v:shape id="_x0000_i1028" type="#_x0000_t75" style="width:30pt;height:27.75pt" o:ole="">
            <v:imagedata r:id="rId15" o:title=""/>
          </v:shape>
          <o:OLEObject Type="Embed" ProgID="Equation.3" ShapeID="_x0000_i1028" DrawAspect="Content" ObjectID="_1514466702" r:id="rId16"/>
        </w:object>
      </w:r>
      <w:r w:rsidRPr="00443EFE">
        <w:t xml:space="preserve"> – сумма возбуждений плотности источников (стоков). Считая, что </w:t>
      </w:r>
      <w:r w:rsidR="00F40005" w:rsidRPr="00C62211">
        <w:rPr>
          <w:position w:val="-10"/>
        </w:rPr>
        <w:object w:dxaOrig="980" w:dyaOrig="279">
          <v:shape id="_x0000_i1029" type="#_x0000_t75" style="width:48.75pt;height:14.25pt" o:ole="">
            <v:imagedata r:id="rId17" o:title=""/>
          </v:shape>
          <o:OLEObject Type="Embed" ProgID="Equation.3" ShapeID="_x0000_i1029" DrawAspect="Content" ObjectID="_1514466703" r:id="rId18"/>
        </w:object>
      </w:r>
      <w:r w:rsidRPr="00443EFE">
        <w:t>, получим:</w:t>
      </w:r>
      <w:r w:rsidRPr="00443EFE">
        <w:rPr>
          <w:position w:val="-30"/>
        </w:rPr>
        <w:t xml:space="preserve"> </w:t>
      </w:r>
      <w:r w:rsidR="00F40005" w:rsidRPr="00C62211">
        <w:rPr>
          <w:position w:val="-30"/>
        </w:rPr>
        <w:object w:dxaOrig="1560" w:dyaOrig="560">
          <v:shape id="_x0000_i1030" type="#_x0000_t75" style="width:69.75pt;height:24pt" o:ole="">
            <v:imagedata r:id="rId19" o:title=""/>
          </v:shape>
          <o:OLEObject Type="Embed" ProgID="Equation.3" ShapeID="_x0000_i1030" DrawAspect="Content" ObjectID="_1514466704" r:id="rId20"/>
        </w:object>
      </w:r>
      <w:r w:rsidRPr="00443EFE">
        <w:t>,</w:t>
      </w:r>
      <w:r>
        <w:t xml:space="preserve"> </w:t>
      </w:r>
      <w:r w:rsidRPr="00443EFE">
        <w:t xml:space="preserve">(2)  где </w:t>
      </w:r>
      <w:r w:rsidR="00F40005" w:rsidRPr="00C62211">
        <w:rPr>
          <w:position w:val="-14"/>
        </w:rPr>
        <w:object w:dxaOrig="320" w:dyaOrig="380">
          <v:shape id="_x0000_i1031" type="#_x0000_t75" style="width:15pt;height:18.75pt" o:ole="">
            <v:imagedata r:id="rId21" o:title=""/>
          </v:shape>
          <o:OLEObject Type="Embed" ProgID="Equation.3" ShapeID="_x0000_i1031" DrawAspect="Content" ObjectID="_1514466705" r:id="rId22"/>
        </w:object>
      </w:r>
      <w:r w:rsidRPr="00443EFE">
        <w:t xml:space="preserve"> </w:t>
      </w:r>
      <w:r w:rsidR="00427C6F">
        <w:t>—</w:t>
      </w:r>
      <w:r w:rsidRPr="00443EFE">
        <w:t xml:space="preserve"> ускорение вытекающего из источника флюида, при этом размерности </w:t>
      </w:r>
      <w:r w:rsidR="00F40005" w:rsidRPr="00C62211">
        <w:rPr>
          <w:position w:val="-12"/>
        </w:rPr>
        <w:object w:dxaOrig="1600" w:dyaOrig="380">
          <v:shape id="_x0000_i1032" type="#_x0000_t75" style="width:70.5pt;height:16.5pt" o:ole="">
            <v:imagedata r:id="rId23" o:title=""/>
          </v:shape>
          <o:OLEObject Type="Embed" ProgID="Equation.3" ShapeID="_x0000_i1032" DrawAspect="Content" ObjectID="_1514466706" r:id="rId24"/>
        </w:object>
      </w:r>
      <w:r w:rsidRPr="00443EFE">
        <w:t xml:space="preserve">, </w:t>
      </w:r>
      <w:r w:rsidR="00F40005" w:rsidRPr="00C62211">
        <w:rPr>
          <w:position w:val="-12"/>
        </w:rPr>
        <w:object w:dxaOrig="1680" w:dyaOrig="380">
          <v:shape id="_x0000_i1033" type="#_x0000_t75" style="width:75pt;height:16.5pt" o:ole="">
            <v:imagedata r:id="rId25" o:title=""/>
          </v:shape>
          <o:OLEObject Type="Embed" ProgID="Equation.3" ShapeID="_x0000_i1033" DrawAspect="Content" ObjectID="_1514466707" r:id="rId26"/>
        </w:object>
      </w:r>
      <w:r w:rsidRPr="00443EFE">
        <w:t xml:space="preserve">. Продифференцировав (1) по времени, считая поле скоростей </w:t>
      </w:r>
      <w:r w:rsidR="00F40005" w:rsidRPr="00C62211">
        <w:rPr>
          <w:position w:val="-6"/>
        </w:rPr>
        <w:object w:dxaOrig="180" w:dyaOrig="220">
          <v:shape id="_x0000_i1034" type="#_x0000_t75" style="width:9pt;height:11.25pt" o:ole="">
            <v:imagedata r:id="rId27" o:title=""/>
          </v:shape>
          <o:OLEObject Type="Embed" ProgID="Equation.3" ShapeID="_x0000_i1034" DrawAspect="Content" ObjectID="_1514466708" r:id="rId28"/>
        </w:object>
      </w:r>
      <w:r w:rsidRPr="00443EFE">
        <w:t xml:space="preserve"> постоянным, получим равенство: </w:t>
      </w:r>
      <w:r w:rsidR="00F40005" w:rsidRPr="00C62211">
        <w:rPr>
          <w:position w:val="-30"/>
        </w:rPr>
        <w:object w:dxaOrig="2260" w:dyaOrig="680">
          <v:shape id="_x0000_i1035" type="#_x0000_t75" style="width:105pt;height:32.25pt" o:ole="">
            <v:imagedata r:id="rId29" o:title=""/>
          </v:shape>
          <o:OLEObject Type="Embed" ProgID="Equation.3" ShapeID="_x0000_i1035" DrawAspect="Content" ObjectID="_1514466709" r:id="rId30"/>
        </w:object>
      </w:r>
      <w:r w:rsidRPr="00443EFE">
        <w:t>,</w:t>
      </w:r>
      <w:r>
        <w:t xml:space="preserve"> (</w:t>
      </w:r>
      <w:r w:rsidRPr="00443EFE">
        <w:t>3</w:t>
      </w:r>
      <w:r>
        <w:t xml:space="preserve">) </w:t>
      </w:r>
      <w:r w:rsidRPr="00C62211">
        <w:t xml:space="preserve">где </w:t>
      </w:r>
      <w:r w:rsidR="00F40005" w:rsidRPr="00C62211">
        <w:rPr>
          <w:position w:val="-30"/>
        </w:rPr>
        <w:object w:dxaOrig="639" w:dyaOrig="560">
          <v:shape id="_x0000_i1036" type="#_x0000_t75" style="width:28.5pt;height:25.5pt" o:ole="">
            <v:imagedata r:id="rId31" o:title=""/>
          </v:shape>
          <o:OLEObject Type="Embed" ProgID="Equation.3" ShapeID="_x0000_i1036" DrawAspect="Content" ObjectID="_1514466710" r:id="rId32"/>
        </w:object>
      </w:r>
      <w:r w:rsidR="00427C6F">
        <w:t xml:space="preserve"> —</w:t>
      </w:r>
      <w:r w:rsidRPr="00C62211">
        <w:t xml:space="preserve"> источники ускорения флюида во времени.</w:t>
      </w:r>
      <w:r>
        <w:t xml:space="preserve"> </w:t>
      </w:r>
      <w:r w:rsidRPr="00C62211">
        <w:t>Теперь, введ</w:t>
      </w:r>
      <w:r>
        <w:t>ё</w:t>
      </w:r>
      <w:r w:rsidRPr="00C62211">
        <w:t xml:space="preserve">м аналогию </w:t>
      </w:r>
      <w:r w:rsidR="00F40005" w:rsidRPr="00C62211">
        <w:rPr>
          <w:position w:val="-24"/>
        </w:rPr>
        <w:object w:dxaOrig="1080" w:dyaOrig="620">
          <v:shape id="_x0000_i1037" type="#_x0000_t75" style="width:50.25pt;height:28.5pt" o:ole="">
            <v:imagedata r:id="rId33" o:title=""/>
          </v:shape>
          <o:OLEObject Type="Embed" ProgID="Equation.3" ShapeID="_x0000_i1037" DrawAspect="Content" ObjectID="_1514466711" r:id="rId34"/>
        </w:object>
      </w:r>
      <w:r w:rsidRPr="00C62211">
        <w:t>, а для ускорения</w:t>
      </w:r>
      <w:r w:rsidRPr="004028FD">
        <w:t xml:space="preserve"> </w:t>
      </w:r>
      <w:r w:rsidRPr="00C62211">
        <w:t xml:space="preserve">флюида, вытекающего из источника, введем аналогию </w:t>
      </w:r>
      <w:r w:rsidR="00F40005" w:rsidRPr="00C62211">
        <w:rPr>
          <w:position w:val="-12"/>
        </w:rPr>
        <w:object w:dxaOrig="2520" w:dyaOrig="360">
          <v:shape id="_x0000_i1038" type="#_x0000_t75" style="width:126pt;height:18pt" o:ole="">
            <v:imagedata r:id="rId35" o:title=""/>
          </v:shape>
          <o:OLEObject Type="Embed" ProgID="Equation.3" ShapeID="_x0000_i1038" DrawAspect="Content" ObjectID="_1514466712" r:id="rId36"/>
        </w:object>
      </w:r>
      <w:r w:rsidRPr="00C62211">
        <w:t xml:space="preserve">. Здесь </w:t>
      </w:r>
      <w:r w:rsidR="00F40005" w:rsidRPr="00C62211">
        <w:rPr>
          <w:position w:val="-10"/>
        </w:rPr>
        <w:object w:dxaOrig="240" w:dyaOrig="320">
          <v:shape id="_x0000_i1039" type="#_x0000_t75" style="width:12pt;height:15pt" o:ole="">
            <v:imagedata r:id="rId37" o:title=""/>
          </v:shape>
          <o:OLEObject Type="Embed" ProgID="Equation.3" ShapeID="_x0000_i1039" DrawAspect="Content" ObjectID="_1514466713" r:id="rId38"/>
        </w:object>
      </w:r>
      <w:r w:rsidRPr="00C62211">
        <w:t xml:space="preserve"> – плотность заряда, </w:t>
      </w:r>
      <w:r w:rsidR="00F40005" w:rsidRPr="00C62211">
        <w:rPr>
          <w:position w:val="-6"/>
        </w:rPr>
        <w:object w:dxaOrig="180" w:dyaOrig="220">
          <v:shape id="_x0000_i1040" type="#_x0000_t75" style="width:9pt;height:11.25pt" o:ole="">
            <v:imagedata r:id="rId39" o:title=""/>
          </v:shape>
          <o:OLEObject Type="Embed" ProgID="Equation.3" ShapeID="_x0000_i1040" DrawAspect="Content" ObjectID="_1514466714" r:id="rId40"/>
        </w:object>
      </w:r>
      <w:r w:rsidRPr="00C62211">
        <w:t xml:space="preserve">, </w:t>
      </w:r>
      <w:r w:rsidR="00F40005" w:rsidRPr="00C62211">
        <w:rPr>
          <w:position w:val="-12"/>
        </w:rPr>
        <w:object w:dxaOrig="300" w:dyaOrig="360">
          <v:shape id="_x0000_i1041" type="#_x0000_t75" style="width:15.75pt;height:18pt" o:ole="">
            <v:imagedata r:id="rId41" o:title=""/>
          </v:shape>
          <o:OLEObject Type="Embed" ProgID="Equation.3" ShapeID="_x0000_i1041" DrawAspect="Content" ObjectID="_1514466715" r:id="rId42"/>
        </w:object>
      </w:r>
      <w:r w:rsidRPr="00C62211">
        <w:t xml:space="preserve">, </w:t>
      </w:r>
      <w:r w:rsidR="00F40005" w:rsidRPr="00C62211">
        <w:rPr>
          <w:position w:val="-12"/>
        </w:rPr>
        <w:object w:dxaOrig="380" w:dyaOrig="360">
          <v:shape id="_x0000_i1042" type="#_x0000_t75" style="width:18.75pt;height:18pt" o:ole="">
            <v:imagedata r:id="rId43" o:title=""/>
          </v:shape>
          <o:OLEObject Type="Embed" ProgID="Equation.3" ShapeID="_x0000_i1042" DrawAspect="Content" ObjectID="_1514466716" r:id="rId44"/>
        </w:object>
      </w:r>
      <w:r w:rsidRPr="00C62211">
        <w:t xml:space="preserve"> </w:t>
      </w:r>
      <w:r w:rsidR="00427C6F">
        <w:t>—</w:t>
      </w:r>
      <w:r w:rsidRPr="00C62211">
        <w:t xml:space="preserve"> соответственно элементарный заряд, концентрация заряженных частиц и диэлектрическая проницаемость среды.  Тогда уравнения (</w:t>
      </w:r>
      <w:r w:rsidRPr="00443EFE">
        <w:t>2</w:t>
      </w:r>
      <w:r w:rsidRPr="00C62211">
        <w:t>) и (3) будут аналогичны  паре хорошо известных в электродинамике уравнений</w:t>
      </w:r>
      <w:r w:rsidR="00275790" w:rsidRPr="00275790">
        <w:t xml:space="preserve"> </w:t>
      </w:r>
      <w:r w:rsidR="00F40005" w:rsidRPr="003376CA">
        <w:rPr>
          <w:position w:val="-30"/>
        </w:rPr>
        <w:object w:dxaOrig="4540" w:dyaOrig="680">
          <v:shape id="_x0000_i1043" type="#_x0000_t75" style="width:210.75pt;height:32.25pt" o:ole="">
            <v:imagedata r:id="rId45" o:title=""/>
          </v:shape>
          <o:OLEObject Type="Embed" ProgID="Equation.DSMT4" ShapeID="_x0000_i1043" DrawAspect="Content" ObjectID="_1514466717" r:id="rId46"/>
        </w:object>
      </w:r>
      <w:r w:rsidRPr="00C62211">
        <w:tab/>
      </w:r>
      <w:r w:rsidR="00275790">
        <w:rPr>
          <w:lang w:val="en-US"/>
        </w:rPr>
        <w:t xml:space="preserve"> </w:t>
      </w:r>
      <w:r w:rsidRPr="00C62211">
        <w:t>(</w:t>
      </w:r>
      <w:r w:rsidRPr="00443EFE">
        <w:t>4</w:t>
      </w:r>
      <w:r w:rsidRPr="00C62211">
        <w:t>)</w:t>
      </w:r>
    </w:p>
    <w:p w:rsidR="0001055B" w:rsidRDefault="0001055B" w:rsidP="00427C6F">
      <w:pPr>
        <w:pStyle w:val="Zv-bodyreport"/>
      </w:pPr>
      <w:r w:rsidRPr="00C62211">
        <w:t xml:space="preserve">Первое из них представляет собой уравнение Пуассона, а второе </w:t>
      </w:r>
      <w:r w:rsidR="00427C6F" w:rsidRPr="00275790">
        <w:t>—</w:t>
      </w:r>
      <w:r w:rsidRPr="00C62211">
        <w:t xml:space="preserve"> закон сохранения заряда при наличии источников, </w:t>
      </w:r>
      <w:r w:rsidR="00F40005" w:rsidRPr="00C62211">
        <w:rPr>
          <w:position w:val="-14"/>
        </w:rPr>
        <w:object w:dxaOrig="320" w:dyaOrig="380">
          <v:shape id="_x0000_i1044" type="#_x0000_t75" style="width:15pt;height:18.75pt" o:ole="">
            <v:imagedata r:id="rId47" o:title=""/>
          </v:shape>
          <o:OLEObject Type="Embed" ProgID="Equation.3" ShapeID="_x0000_i1044" DrawAspect="Content" ObjectID="_1514466718" r:id="rId48"/>
        </w:object>
      </w:r>
      <w:r w:rsidRPr="00C62211">
        <w:t xml:space="preserve"> </w:t>
      </w:r>
      <w:r w:rsidR="00427C6F" w:rsidRPr="00275790">
        <w:t>—</w:t>
      </w:r>
      <w:r w:rsidRPr="00C62211">
        <w:t xml:space="preserve"> скорости процессов ионизации и рекомбинации частиц (в гидродинамике – источник ускорения плотности втекающего (вытекающего) флюида, приводящий к возникновению ускоренного течения флюида). При этом оказывается, что положительные и отрицательные заряды должны быть источниками и стоками возбуждения, поскольку ионизация и рекомбинация в природе приводит к их </w:t>
      </w:r>
      <w:r>
        <w:t>взаимной</w:t>
      </w:r>
      <w:r w:rsidRPr="00443EFE">
        <w:t xml:space="preserve"> </w:t>
      </w:r>
      <w:r>
        <w:t>нейтрализации (т.е. суммарное действие их течений на флюид равно нулю)</w:t>
      </w:r>
      <w:r w:rsidRPr="00C62211">
        <w:t xml:space="preserve">. </w:t>
      </w:r>
    </w:p>
    <w:p w:rsidR="0001055B" w:rsidRPr="00443EFE" w:rsidRDefault="0001055B" w:rsidP="00427C6F">
      <w:pPr>
        <w:pStyle w:val="Zv-bodyreport"/>
      </w:pPr>
      <w:r w:rsidRPr="00443EFE">
        <w:t xml:space="preserve">Работа была частично поддержана грантом РФФИ </w:t>
      </w:r>
      <w:r w:rsidRPr="00443EFE">
        <w:rPr>
          <w:color w:val="000000"/>
        </w:rPr>
        <w:t>12-07-00654.</w:t>
      </w:r>
      <w:r w:rsidRPr="00443EFE">
        <w:t xml:space="preserve"> </w:t>
      </w:r>
    </w:p>
    <w:p w:rsidR="0001055B" w:rsidRPr="00275790" w:rsidRDefault="0001055B" w:rsidP="00275790">
      <w:pPr>
        <w:pStyle w:val="a8"/>
        <w:rPr>
          <w:lang w:val="en-US"/>
        </w:rPr>
      </w:pPr>
    </w:p>
    <w:sectPr w:rsidR="0001055B" w:rsidRPr="00275790" w:rsidSect="00F95123">
      <w:headerReference w:type="default" r:id="rId49"/>
      <w:footerReference w:type="even" r:id="rId50"/>
      <w:footerReference w:type="default" r:id="rId5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55B" w:rsidRDefault="0001055B">
      <w:r>
        <w:separator/>
      </w:r>
    </w:p>
  </w:endnote>
  <w:endnote w:type="continuationSeparator" w:id="0">
    <w:p w:rsidR="0001055B" w:rsidRDefault="00010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55B" w:rsidRDefault="0001055B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055B" w:rsidRDefault="0001055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55B" w:rsidRDefault="0001055B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5790">
      <w:rPr>
        <w:rStyle w:val="a7"/>
        <w:noProof/>
      </w:rPr>
      <w:t>1</w:t>
    </w:r>
    <w:r>
      <w:rPr>
        <w:rStyle w:val="a7"/>
      </w:rPr>
      <w:fldChar w:fldCharType="end"/>
    </w:r>
  </w:p>
  <w:p w:rsidR="0001055B" w:rsidRDefault="0001055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55B" w:rsidRDefault="0001055B">
      <w:r>
        <w:separator/>
      </w:r>
    </w:p>
  </w:footnote>
  <w:footnote w:type="continuationSeparator" w:id="0">
    <w:p w:rsidR="0001055B" w:rsidRDefault="00010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55B" w:rsidRDefault="0001055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877BD4">
      <w:rPr>
        <w:sz w:val="20"/>
      </w:rPr>
      <w:t>8</w:t>
    </w:r>
    <w:r>
      <w:rPr>
        <w:sz w:val="20"/>
      </w:rPr>
      <w:t xml:space="preserve"> – 1</w:t>
    </w:r>
    <w:r w:rsidRPr="00877BD4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877BD4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01055B" w:rsidRDefault="00275790">
    <w:pPr>
      <w:pStyle w:val="a3"/>
      <w:jc w:val="center"/>
      <w:rPr>
        <w:sz w:val="20"/>
        <w:lang w:val="en-US"/>
      </w:rPr>
    </w:pPr>
    <w:r>
      <w:rPr>
        <w:noProof/>
      </w:rPr>
      <w:pict>
        <v:line id="_x0000_s2049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1055B"/>
    <w:rsid w:val="00037DCC"/>
    <w:rsid w:val="00043701"/>
    <w:rsid w:val="000B4253"/>
    <w:rsid w:val="000C6450"/>
    <w:rsid w:val="000C7078"/>
    <w:rsid w:val="000D76E9"/>
    <w:rsid w:val="000E495B"/>
    <w:rsid w:val="00132B10"/>
    <w:rsid w:val="00142DF7"/>
    <w:rsid w:val="00187570"/>
    <w:rsid w:val="001C0CCB"/>
    <w:rsid w:val="001D59A8"/>
    <w:rsid w:val="00220629"/>
    <w:rsid w:val="00247225"/>
    <w:rsid w:val="00275790"/>
    <w:rsid w:val="003376CA"/>
    <w:rsid w:val="003800F3"/>
    <w:rsid w:val="003B5B93"/>
    <w:rsid w:val="003C1B47"/>
    <w:rsid w:val="003C2FD8"/>
    <w:rsid w:val="003C5610"/>
    <w:rsid w:val="003F13A3"/>
    <w:rsid w:val="00401388"/>
    <w:rsid w:val="004028FD"/>
    <w:rsid w:val="004138FB"/>
    <w:rsid w:val="00427C6F"/>
    <w:rsid w:val="00443EFE"/>
    <w:rsid w:val="00446025"/>
    <w:rsid w:val="00447ABC"/>
    <w:rsid w:val="004A77D1"/>
    <w:rsid w:val="004B72AA"/>
    <w:rsid w:val="004F4E29"/>
    <w:rsid w:val="004F5A83"/>
    <w:rsid w:val="00522546"/>
    <w:rsid w:val="00527539"/>
    <w:rsid w:val="0053717D"/>
    <w:rsid w:val="00567C6F"/>
    <w:rsid w:val="0058676C"/>
    <w:rsid w:val="00615A24"/>
    <w:rsid w:val="00654A7B"/>
    <w:rsid w:val="00657ABD"/>
    <w:rsid w:val="00685563"/>
    <w:rsid w:val="006D0B68"/>
    <w:rsid w:val="00703931"/>
    <w:rsid w:val="00721BC7"/>
    <w:rsid w:val="00732A2E"/>
    <w:rsid w:val="007802FD"/>
    <w:rsid w:val="007B6378"/>
    <w:rsid w:val="00802D35"/>
    <w:rsid w:val="00810169"/>
    <w:rsid w:val="0083195E"/>
    <w:rsid w:val="00877BD4"/>
    <w:rsid w:val="008D10CB"/>
    <w:rsid w:val="009611C9"/>
    <w:rsid w:val="00A23470"/>
    <w:rsid w:val="00A73B65"/>
    <w:rsid w:val="00AC3411"/>
    <w:rsid w:val="00B01989"/>
    <w:rsid w:val="00B13C29"/>
    <w:rsid w:val="00B622ED"/>
    <w:rsid w:val="00B86369"/>
    <w:rsid w:val="00B9584E"/>
    <w:rsid w:val="00C103CD"/>
    <w:rsid w:val="00C232A0"/>
    <w:rsid w:val="00C25C25"/>
    <w:rsid w:val="00C54E4B"/>
    <w:rsid w:val="00C62211"/>
    <w:rsid w:val="00C6493A"/>
    <w:rsid w:val="00C90984"/>
    <w:rsid w:val="00D30AC9"/>
    <w:rsid w:val="00D47F19"/>
    <w:rsid w:val="00E1331D"/>
    <w:rsid w:val="00E7021A"/>
    <w:rsid w:val="00E87733"/>
    <w:rsid w:val="00F40005"/>
    <w:rsid w:val="00F45CFE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877BD4"/>
    <w:rPr>
      <w:rFonts w:cs="Times New Roman"/>
      <w:color w:val="0000FF"/>
      <w:u w:val="single"/>
    </w:rPr>
  </w:style>
  <w:style w:type="paragraph" w:customStyle="1" w:styleId="TitleArticle">
    <w:name w:val="TitleArticle"/>
    <w:basedOn w:val="a"/>
    <w:uiPriority w:val="99"/>
    <w:rsid w:val="0083195E"/>
    <w:pPr>
      <w:spacing w:before="240" w:after="360" w:line="360" w:lineRule="auto"/>
      <w:jc w:val="center"/>
      <w:outlineLvl w:val="0"/>
    </w:pPr>
    <w:rPr>
      <w:b/>
      <w:caps/>
      <w:sz w:val="28"/>
      <w:szCs w:val="20"/>
      <w:lang w:eastAsia="en-US"/>
    </w:rPr>
  </w:style>
  <w:style w:type="paragraph" w:customStyle="1" w:styleId="MTDisplayEquation">
    <w:name w:val="MTDisplayEquation"/>
    <w:basedOn w:val="Zv-bodyreport"/>
    <w:next w:val="a"/>
    <w:uiPriority w:val="99"/>
    <w:rsid w:val="0083195E"/>
    <w:pPr>
      <w:tabs>
        <w:tab w:val="center" w:pos="4820"/>
        <w:tab w:val="right" w:pos="9640"/>
      </w:tabs>
      <w:jc w:val="center"/>
    </w:pPr>
  </w:style>
  <w:style w:type="paragraph" w:styleId="ab">
    <w:name w:val="Balloon Text"/>
    <w:basedOn w:val="a"/>
    <w:link w:val="ac"/>
    <w:uiPriority w:val="99"/>
    <w:rsid w:val="0083195E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99"/>
    <w:qFormat/>
    <w:rsid w:val="00A73B6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c">
    <w:name w:val="Текст выноски Знак"/>
    <w:basedOn w:val="a0"/>
    <w:link w:val="ab"/>
    <w:uiPriority w:val="99"/>
    <w:locked/>
    <w:rsid w:val="0083195E"/>
    <w:rPr>
      <w:rFonts w:ascii="Tahoma" w:hAnsi="Tahoma" w:cs="Tahoma"/>
      <w:sz w:val="16"/>
      <w:szCs w:val="16"/>
    </w:rPr>
  </w:style>
  <w:style w:type="paragraph" w:styleId="ae">
    <w:name w:val="Body Text Indent"/>
    <w:basedOn w:val="a"/>
    <w:link w:val="af"/>
    <w:uiPriority w:val="99"/>
    <w:rsid w:val="00D30AC9"/>
    <w:pPr>
      <w:spacing w:after="120"/>
      <w:ind w:left="283"/>
    </w:pPr>
  </w:style>
  <w:style w:type="paragraph" w:customStyle="1" w:styleId="AuthorAffiliations">
    <w:name w:val="Author Affiliations"/>
    <w:basedOn w:val="a"/>
    <w:next w:val="a"/>
    <w:uiPriority w:val="99"/>
    <w:rsid w:val="00D30AC9"/>
    <w:pPr>
      <w:spacing w:after="240"/>
      <w:ind w:firstLine="289"/>
      <w:jc w:val="center"/>
    </w:pPr>
    <w:rPr>
      <w:i/>
      <w:sz w:val="20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uiPriority w:val="99"/>
    <w:locked/>
    <w:rsid w:val="00D30AC9"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3" Type="http://schemas.openxmlformats.org/officeDocument/2006/relationships/settings" Target="setting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0.wmf"/><Relationship Id="rId50" Type="http://schemas.openxmlformats.org/officeDocument/2006/relationships/footer" Target="footer1.xml"/><Relationship Id="rId7" Type="http://schemas.openxmlformats.org/officeDocument/2006/relationships/hyperlink" Target="mailto:bychvl@gmail.com" TargetMode="Externa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41" Type="http://schemas.openxmlformats.org/officeDocument/2006/relationships/image" Target="media/image1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6.bin"/><Relationship Id="rId45" Type="http://schemas.openxmlformats.org/officeDocument/2006/relationships/image" Target="media/image19.wmf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4" Type="http://schemas.openxmlformats.org/officeDocument/2006/relationships/oleObject" Target="embeddings/oleObject18.bin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0.bin"/><Relationship Id="rId8" Type="http://schemas.openxmlformats.org/officeDocument/2006/relationships/hyperlink" Target="mailto:fza@mail.ru" TargetMode="External"/><Relationship Id="rId51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399</Words>
  <Characters>2277</Characters>
  <Application>Microsoft Office Word</Application>
  <DocSecurity>0</DocSecurity>
  <Lines>18</Lines>
  <Paragraphs>5</Paragraphs>
  <ScaleCrop>false</ScaleCrop>
  <Company>k13</Company>
  <LinksUpToDate>false</LinksUpToDate>
  <CharactersWithSpaces>2671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ГИДРОДИНАМИЧЕСКАЯ АНАЛОГИЯ ЗАКОНА СОХРАНЕНИЯ ЗАРЯДА В ПЛАЗМЕ </dc:title>
  <dc:subject/>
  <dc:creator>Сергей Сатунин</dc:creator>
  <cp:keywords/>
  <dc:description/>
  <cp:lastModifiedBy>Сергей Сатунин</cp:lastModifiedBy>
  <cp:revision>2</cp:revision>
  <dcterms:created xsi:type="dcterms:W3CDTF">2016-01-16T13:25:00Z</dcterms:created>
  <dcterms:modified xsi:type="dcterms:W3CDTF">2016-01-16T13:25:00Z</dcterms:modified>
</cp:coreProperties>
</file>