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04" w:rsidRPr="005E7F8A" w:rsidRDefault="00E47B04" w:rsidP="00C673D9">
      <w:pPr>
        <w:pStyle w:val="Zv-Titlereport"/>
        <w:rPr>
          <w:rFonts w:ascii="Arial" w:hAnsi="Arial" w:cs="Arial"/>
          <w:kern w:val="32"/>
          <w:sz w:val="20"/>
        </w:rPr>
      </w:pPr>
      <w:r w:rsidRPr="008B798A">
        <w:rPr>
          <w:kern w:val="32"/>
        </w:rPr>
        <w:t>Э</w:t>
      </w:r>
      <w:r>
        <w:rPr>
          <w:kern w:val="32"/>
        </w:rPr>
        <w:t>НЕРГЕТИЧЕСКИЕ ПАРАМЕТРЫ ДОЛГОЖИВУЩИХ СВЕТЯЩИХСЯ ОБРАЗОВАНИЙ, СОЗДАННЫХ КАПИЛЛЯРНЫМ РАЗРЯДОМ</w:t>
      </w:r>
    </w:p>
    <w:p w:rsidR="00E47B04" w:rsidRDefault="00E47B04" w:rsidP="00A73B65">
      <w:pPr>
        <w:pStyle w:val="Zv-Author"/>
        <w:rPr>
          <w:u w:val="single"/>
        </w:rPr>
      </w:pPr>
      <w:r>
        <w:t>В.Л. Бычков</w:t>
      </w:r>
      <w:r w:rsidR="00C673D9" w:rsidRPr="004C391C">
        <w:rPr>
          <w:vertAlign w:val="superscript"/>
        </w:rPr>
        <w:t>1,2</w:t>
      </w:r>
      <w:r>
        <w:t>, А.С. Осокин</w:t>
      </w:r>
      <w:r w:rsidR="00C673D9" w:rsidRPr="004C391C">
        <w:rPr>
          <w:vertAlign w:val="superscript"/>
        </w:rPr>
        <w:t>2</w:t>
      </w:r>
      <w:r>
        <w:t>, В.А. Черников</w:t>
      </w:r>
      <w:r w:rsidR="00C673D9" w:rsidRPr="004C391C">
        <w:rPr>
          <w:vertAlign w:val="superscript"/>
        </w:rPr>
        <w:t>2</w:t>
      </w:r>
      <w:r>
        <w:t xml:space="preserve"> </w:t>
      </w:r>
    </w:p>
    <w:p w:rsidR="00C673D9" w:rsidRPr="004C391C" w:rsidRDefault="00C673D9" w:rsidP="00C673D9">
      <w:pPr>
        <w:pStyle w:val="Zv-Organization"/>
      </w:pPr>
      <w:r>
        <w:rPr>
          <w:vertAlign w:val="superscript"/>
        </w:rPr>
        <w:t>1</w:t>
      </w:r>
      <w:r w:rsidRPr="00703931">
        <w:t xml:space="preserve">Московский </w:t>
      </w:r>
      <w:r>
        <w:t>р</w:t>
      </w:r>
      <w:r w:rsidRPr="00703931">
        <w:t xml:space="preserve">адиотехнический </w:t>
      </w:r>
      <w:r>
        <w:t>и</w:t>
      </w:r>
      <w:r w:rsidRPr="00703931">
        <w:t xml:space="preserve">нститут </w:t>
      </w:r>
      <w:r>
        <w:t xml:space="preserve">РАН, г. </w:t>
      </w:r>
      <w:r w:rsidRPr="00703931">
        <w:t xml:space="preserve">Москва, Россия, </w:t>
      </w:r>
      <w:hyperlink r:id="rId7" w:history="1">
        <w:r w:rsidR="004C391C" w:rsidRPr="00A570E4">
          <w:rPr>
            <w:rStyle w:val="aa"/>
          </w:rPr>
          <w:t>mrti@mrtiran.ru</w:t>
        </w:r>
      </w:hyperlink>
      <w:r w:rsidR="004C391C" w:rsidRPr="004C391C">
        <w:br/>
      </w:r>
      <w:r>
        <w:rPr>
          <w:vertAlign w:val="superscript"/>
        </w:rPr>
        <w:t>2</w:t>
      </w:r>
      <w:r>
        <w:t>Физический факультет, Московский г</w:t>
      </w:r>
      <w:r w:rsidRPr="00C54E4B">
        <w:t xml:space="preserve">осударственный </w:t>
      </w:r>
      <w:r>
        <w:t>у</w:t>
      </w:r>
      <w:r w:rsidRPr="00C54E4B">
        <w:t xml:space="preserve">ниверситет </w:t>
      </w:r>
      <w:r w:rsidR="004C391C" w:rsidRPr="004C391C">
        <w:br/>
        <w:t xml:space="preserve">     </w:t>
      </w:r>
      <w:r w:rsidRPr="00C54E4B">
        <w:t>им</w:t>
      </w:r>
      <w:r w:rsidR="004C391C" w:rsidRPr="004C391C">
        <w:t>.</w:t>
      </w:r>
      <w:r w:rsidRPr="00C54E4B">
        <w:t xml:space="preserve"> </w:t>
      </w:r>
      <w:r>
        <w:t>М.В. </w:t>
      </w:r>
      <w:r w:rsidRPr="00C54E4B">
        <w:t>Ломоносова</w:t>
      </w:r>
      <w:r>
        <w:t xml:space="preserve">, г. Москва, Россия, </w:t>
      </w:r>
      <w:hyperlink r:id="rId8" w:history="1">
        <w:r w:rsidR="004C391C" w:rsidRPr="00A570E4">
          <w:rPr>
            <w:rStyle w:val="aa"/>
          </w:rPr>
          <w:t>bychvl@gmail.com</w:t>
        </w:r>
      </w:hyperlink>
    </w:p>
    <w:p w:rsidR="00E47B04" w:rsidRDefault="00E47B04" w:rsidP="00C673D9">
      <w:pPr>
        <w:pStyle w:val="Zv-bodyreport"/>
      </w:pPr>
      <w:r w:rsidRPr="00A57407">
        <w:t>Вопросы природы долгоживущих светящихся образований (ДСО) естественного происхождения привлекают внимание в связи с исследованием транспортировки энергии на большие расстояния, огней Св. Эльма, Хессдаллена и др. В этой связи данная работа является продолжены работы по получению ДСО при помощи капиллярных плазмотронов.</w:t>
      </w:r>
    </w:p>
    <w:p w:rsidR="00E47B04" w:rsidRDefault="00E47B04" w:rsidP="00C673D9">
      <w:pPr>
        <w:pStyle w:val="Zv-bodyreport"/>
      </w:pPr>
      <w:r w:rsidRPr="00A57407">
        <w:t xml:space="preserve"> Для получения разряда использовались капилляры из оргстекла диаметром 1,5</w:t>
      </w:r>
      <w:r w:rsidR="00C673D9">
        <w:rPr>
          <w:lang w:val="en-US"/>
        </w:rPr>
        <w:t> </w:t>
      </w:r>
      <w:r w:rsidR="00C673D9" w:rsidRPr="004C391C">
        <w:t>–</w:t>
      </w:r>
      <w:r w:rsidR="00C673D9">
        <w:rPr>
          <w:lang w:val="en-US"/>
        </w:rPr>
        <w:t> </w:t>
      </w:r>
      <w:r w:rsidRPr="00A57407">
        <w:t>2 мм. Верхний электрод выполнялся из стали. Запуск плазмотрона и регистрирующего осциллографа осуществлялся синхроимпульсами, поступающими с генератора импульсов Г5-15. Для выяснения характера гибели ДСО исследования проводи</w:t>
      </w:r>
      <w:r w:rsidR="00C673D9">
        <w:t xml:space="preserve">лись с легкоплавким материалом </w:t>
      </w:r>
      <w:r w:rsidR="00C673D9" w:rsidRPr="004C391C">
        <w:t xml:space="preserve">— </w:t>
      </w:r>
      <w:r w:rsidRPr="00A57407">
        <w:t xml:space="preserve">оловом. Для этого над капилляром располагалась проволока из олова диаметром </w:t>
      </w:r>
      <w:smartTag w:uri="urn:schemas-microsoft-com:office:smarttags" w:element="metricconverter">
        <w:smartTagPr>
          <w:attr w:name="ProductID" w:val="1,5 мм"/>
        </w:smartTagPr>
        <w:r w:rsidRPr="00A57407">
          <w:t>1,5 мм</w:t>
        </w:r>
      </w:smartTag>
      <w:r w:rsidRPr="00A57407">
        <w:t>. Затем ее опускали непосредственно в отверстие капилляра. При взаимодействии плазменной струи с оловом нижняя часть проволочки (примерно 0,3</w:t>
      </w:r>
      <w:r w:rsidR="00C673D9" w:rsidRPr="00C673D9">
        <w:t> – </w:t>
      </w:r>
      <w:r w:rsidR="00C673D9">
        <w:t>0,5</w:t>
      </w:r>
      <w:r w:rsidR="00C673D9" w:rsidRPr="00C673D9">
        <w:t> </w:t>
      </w:r>
      <w:r w:rsidRPr="00A57407">
        <w:t xml:space="preserve">мм) резко нагревалась, плавилась и вылетала вместе с плазменной струей в виде светящихся объектов. </w:t>
      </w:r>
    </w:p>
    <w:p w:rsidR="00E47B04" w:rsidRPr="00A57407" w:rsidRDefault="00E47B04" w:rsidP="00C673D9">
      <w:pPr>
        <w:pStyle w:val="Zv-bodyreport"/>
      </w:pPr>
      <w:r w:rsidRPr="00A57407">
        <w:t>Эти объекты падали на листы бумаги и оставляли на них следы. В случае взрыва на поверхности бумаги оставалось изображение в виде звезды, в противном случае ДСО, прыгая по бумаге, оставляло следы в виде следа капли. Вре</w:t>
      </w:r>
      <w:r w:rsidR="00C673D9">
        <w:t>мя жизни объектов достигало 1,5 </w:t>
      </w:r>
      <w:r w:rsidRPr="00A57407">
        <w:t>с. При экспериментах с кюветой с водой были зарегистрированы полые сферы на поверхности вод</w:t>
      </w:r>
      <w:r w:rsidR="00C673D9">
        <w:t>ы и плотные сферы идущие на дно</w:t>
      </w:r>
      <w:r w:rsidRPr="00A57407">
        <w:t>.</w:t>
      </w:r>
    </w:p>
    <w:p w:rsidR="00E47B04" w:rsidRPr="00A57407" w:rsidRDefault="004C391C" w:rsidP="00A73B65"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114935</wp:posOffset>
            </wp:positionV>
            <wp:extent cx="1774825" cy="1143000"/>
            <wp:effectExtent l="19050" t="0" r="0" b="0"/>
            <wp:wrapSquare wrapText="largest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114935</wp:posOffset>
            </wp:positionV>
            <wp:extent cx="1681480" cy="1143000"/>
            <wp:effectExtent l="19050" t="0" r="0" b="0"/>
            <wp:wrapSquare wrapText="largest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10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B04" w:rsidRPr="00A57407" w:rsidRDefault="00E47B04" w:rsidP="00A73B65">
      <w:r w:rsidRPr="00A57407">
        <w:t xml:space="preserve"> </w:t>
      </w:r>
    </w:p>
    <w:p w:rsidR="00C673D9" w:rsidRPr="004C391C" w:rsidRDefault="00E47B04" w:rsidP="00C673D9">
      <w:pPr>
        <w:pStyle w:val="Zv-bodyreport"/>
        <w:ind w:left="360" w:firstLine="0"/>
      </w:pPr>
      <w:r w:rsidRPr="00A57407">
        <w:t xml:space="preserve">Рис. 1. Полая сфера на поверхности воды.  </w:t>
      </w:r>
    </w:p>
    <w:p w:rsidR="00E47B04" w:rsidRPr="00A57407" w:rsidRDefault="00E47B04" w:rsidP="00C673D9">
      <w:pPr>
        <w:pStyle w:val="Zv-bodyreport"/>
        <w:ind w:left="360" w:firstLine="0"/>
      </w:pPr>
      <w:r w:rsidRPr="00A57407">
        <w:t>Рис. 2. Разрушенная сфера с шариком.</w:t>
      </w:r>
    </w:p>
    <w:p w:rsidR="00E47B04" w:rsidRDefault="00E47B04" w:rsidP="00A73B65">
      <w:pPr>
        <w:jc w:val="both"/>
      </w:pPr>
    </w:p>
    <w:p w:rsidR="00E47B04" w:rsidRDefault="00E47B04" w:rsidP="00A73B65">
      <w:pPr>
        <w:jc w:val="both"/>
      </w:pPr>
    </w:p>
    <w:p w:rsidR="00E47B04" w:rsidRDefault="00E47B04" w:rsidP="00C673D9">
      <w:pPr>
        <w:pStyle w:val="Zv-bodyreport"/>
      </w:pPr>
      <w:r w:rsidRPr="00B13C29">
        <w:t>Оболочки очень хрупкие, попытк</w:t>
      </w:r>
      <w:r>
        <w:t>а</w:t>
      </w:r>
      <w:r w:rsidRPr="00B13C29">
        <w:t xml:space="preserve"> достать их из ванны для анализа на оптическом микроскопе, приводит к </w:t>
      </w:r>
      <w:r>
        <w:t>их</w:t>
      </w:r>
      <w:r w:rsidRPr="00B13C29">
        <w:t xml:space="preserve"> разрушению. Были получены СЭМ снимки разрушенной сферы и шарика, находящийся внутри полой частицы. Диамет</w:t>
      </w:r>
      <w:r w:rsidR="00C673D9">
        <w:t>р внутренних сфер оказался  600 – </w:t>
      </w:r>
      <w:r w:rsidRPr="00B13C29">
        <w:t>640</w:t>
      </w:r>
      <w:r w:rsidR="00C673D9">
        <w:t> </w:t>
      </w:r>
      <w:r w:rsidRPr="00B13C29">
        <w:t>мкм при толщине оболочки 8</w:t>
      </w:r>
      <w:r w:rsidR="00C673D9">
        <w:t>– </w:t>
      </w:r>
      <w:r w:rsidRPr="00B13C29">
        <w:t xml:space="preserve">12 мм. Масс спектрометрический анализ этих сфер показал, что компоненты элементов относятся как </w:t>
      </w:r>
      <w:r w:rsidRPr="00B13C29">
        <w:rPr>
          <w:lang/>
        </w:rPr>
        <w:t>O</w:t>
      </w:r>
      <w:r w:rsidRPr="00B13C29">
        <w:t xml:space="preserve">: </w:t>
      </w:r>
      <w:r w:rsidRPr="00B13C29">
        <w:rPr>
          <w:lang/>
        </w:rPr>
        <w:t>Sn</w:t>
      </w:r>
      <w:r w:rsidRPr="00B13C29">
        <w:t xml:space="preserve">: </w:t>
      </w:r>
      <w:r w:rsidRPr="00B13C29">
        <w:rPr>
          <w:lang/>
        </w:rPr>
        <w:t>Pb</w:t>
      </w:r>
      <w:r w:rsidRPr="00B13C29">
        <w:t xml:space="preserve"> = 14</w:t>
      </w:r>
      <w:r w:rsidR="00C673D9" w:rsidRPr="004C391C">
        <w:t>,</w:t>
      </w:r>
      <w:r w:rsidRPr="00B13C29">
        <w:t>95: 67</w:t>
      </w:r>
      <w:r w:rsidR="00C673D9" w:rsidRPr="004C391C">
        <w:t>,</w:t>
      </w:r>
      <w:r w:rsidRPr="00B13C29">
        <w:t>59: 17</w:t>
      </w:r>
      <w:r w:rsidR="00C673D9" w:rsidRPr="004C391C">
        <w:t>,</w:t>
      </w:r>
      <w:r w:rsidRPr="00B13C29">
        <w:t xml:space="preserve">34%. </w:t>
      </w:r>
    </w:p>
    <w:p w:rsidR="00E47B04" w:rsidRPr="00B13C29" w:rsidRDefault="00E47B04" w:rsidP="00C673D9">
      <w:pPr>
        <w:pStyle w:val="Zv-bodyreport"/>
      </w:pPr>
      <w:r w:rsidRPr="00B13C29">
        <w:t xml:space="preserve">Данные по размерам внутренних сфер и их диаметр позволяют оценить энергию, которая выделяется при конденсации металла </w:t>
      </w:r>
      <w:r w:rsidR="00E36C04" w:rsidRPr="00C673D9"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1" o:title=""/>
          </v:shape>
          <o:OLEObject Type="Embed" ProgID="Equation.DSMT4" ShapeID="_x0000_i1025" DrawAspect="Content" ObjectID="_1514465726" r:id="rId12"/>
        </w:object>
      </w:r>
      <w:r w:rsidR="00C673D9" w:rsidRPr="00C673D9">
        <w:t> </w:t>
      </w:r>
      <w:r w:rsidRPr="00B13C29">
        <w:sym w:font="Symbol" w:char="F0BB"/>
      </w:r>
      <w:r w:rsidR="00C673D9" w:rsidRPr="00C673D9">
        <w:t> </w:t>
      </w:r>
      <w:r w:rsidRPr="00B13C29">
        <w:t>10</w:t>
      </w:r>
      <w:r w:rsidR="00C673D9" w:rsidRPr="00C673D9">
        <w:t>,</w:t>
      </w:r>
      <w:r w:rsidRPr="00B13C29">
        <w:t>1</w:t>
      </w:r>
      <w:r w:rsidR="00C673D9" w:rsidRPr="00C673D9">
        <w:t> </w:t>
      </w:r>
      <w:r w:rsidRPr="00B13C29">
        <w:t xml:space="preserve">Дж или плотность энергии шарика наполненного металлическим паром составляет </w:t>
      </w:r>
      <w:r w:rsidR="00E36C04" w:rsidRPr="00C673D9">
        <w:object w:dxaOrig="360" w:dyaOrig="360">
          <v:shape id="_x0000_i1026" type="#_x0000_t75" style="width:18pt;height:18pt" o:ole="">
            <v:imagedata r:id="rId13" o:title=""/>
          </v:shape>
          <o:OLEObject Type="Embed" ProgID="Equation.DSMT4" ShapeID="_x0000_i1026" DrawAspect="Content" ObjectID="_1514465727" r:id="rId14"/>
        </w:object>
      </w:r>
      <w:r w:rsidR="00C673D9">
        <w:rPr>
          <w:lang w:val="en-US"/>
        </w:rPr>
        <w:t> </w:t>
      </w:r>
      <w:r w:rsidRPr="00B13C29">
        <w:t>=</w:t>
      </w:r>
      <w:r w:rsidR="00C673D9">
        <w:rPr>
          <w:lang w:val="en-US"/>
        </w:rPr>
        <w:t> </w:t>
      </w:r>
      <w:r w:rsidRPr="00B13C29">
        <w:t>9</w:t>
      </w:r>
      <w:r w:rsidR="00C673D9" w:rsidRPr="004C391C">
        <w:t>,</w:t>
      </w:r>
      <w:r w:rsidRPr="00B13C29">
        <w:t>6</w:t>
      </w:r>
      <w:r w:rsidRPr="00B13C29">
        <w:sym w:font="Symbol" w:char="F0D7"/>
      </w:r>
      <w:r w:rsidRPr="00B13C29">
        <w:t>10</w:t>
      </w:r>
      <w:r w:rsidRPr="00C673D9">
        <w:rPr>
          <w:vertAlign w:val="superscript"/>
        </w:rPr>
        <w:t>9</w:t>
      </w:r>
      <w:r w:rsidR="00C673D9">
        <w:t xml:space="preserve"> Дж</w:t>
      </w:r>
      <w:r w:rsidRPr="00B13C29">
        <w:t>/</w:t>
      </w:r>
      <w:r w:rsidR="00C673D9">
        <w:t>м</w:t>
      </w:r>
      <w:r w:rsidRPr="00C673D9">
        <w:rPr>
          <w:vertAlign w:val="superscript"/>
        </w:rPr>
        <w:t>3</w:t>
      </w:r>
      <w:r w:rsidRPr="00B13C29">
        <w:t xml:space="preserve">. Эта величина близка к оцениваемой для высоко энергетичных шаровых молний. </w:t>
      </w:r>
    </w:p>
    <w:p w:rsidR="00E47B04" w:rsidRDefault="00E47B04" w:rsidP="00A73B65">
      <w:pPr>
        <w:pStyle w:val="a8"/>
        <w:rPr>
          <w:b/>
          <w:bCs/>
        </w:rPr>
      </w:pPr>
    </w:p>
    <w:sectPr w:rsidR="00E47B04" w:rsidSect="00F95123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B04" w:rsidRDefault="00E47B04">
      <w:r>
        <w:separator/>
      </w:r>
    </w:p>
  </w:endnote>
  <w:endnote w:type="continuationSeparator" w:id="0">
    <w:p w:rsidR="00E47B04" w:rsidRDefault="00E47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04" w:rsidRDefault="00E47B0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7B04" w:rsidRDefault="00E47B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04" w:rsidRDefault="00E47B04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91C">
      <w:rPr>
        <w:rStyle w:val="a7"/>
        <w:noProof/>
      </w:rPr>
      <w:t>1</w:t>
    </w:r>
    <w:r>
      <w:rPr>
        <w:rStyle w:val="a7"/>
      </w:rPr>
      <w:fldChar w:fldCharType="end"/>
    </w:r>
  </w:p>
  <w:p w:rsidR="00E47B04" w:rsidRDefault="00E47B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B04" w:rsidRDefault="00E47B04">
      <w:r>
        <w:separator/>
      </w:r>
    </w:p>
  </w:footnote>
  <w:footnote w:type="continuationSeparator" w:id="0">
    <w:p w:rsidR="00E47B04" w:rsidRDefault="00E47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B04" w:rsidRDefault="00E47B0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7BD4">
      <w:rPr>
        <w:sz w:val="20"/>
      </w:rPr>
      <w:t>8</w:t>
    </w:r>
    <w:r>
      <w:rPr>
        <w:sz w:val="20"/>
      </w:rPr>
      <w:t xml:space="preserve"> – 1</w:t>
    </w:r>
    <w:r w:rsidRPr="00877BD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7BD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E47B04" w:rsidRDefault="004C391C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650E337A"/>
    <w:lvl w:ilvl="0" w:tplc="3E54A30C">
      <w:start w:val="1"/>
      <w:numFmt w:val="decimal"/>
      <w:pStyle w:val="1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690"/>
    <w:rsid w:val="00037DCC"/>
    <w:rsid w:val="00043701"/>
    <w:rsid w:val="000B4253"/>
    <w:rsid w:val="000C6450"/>
    <w:rsid w:val="000C7078"/>
    <w:rsid w:val="000D76E9"/>
    <w:rsid w:val="000E495B"/>
    <w:rsid w:val="001678BC"/>
    <w:rsid w:val="00187570"/>
    <w:rsid w:val="001A23B9"/>
    <w:rsid w:val="001C0CCB"/>
    <w:rsid w:val="001C3BC4"/>
    <w:rsid w:val="001D59A8"/>
    <w:rsid w:val="00220629"/>
    <w:rsid w:val="00247225"/>
    <w:rsid w:val="003064DC"/>
    <w:rsid w:val="00327A22"/>
    <w:rsid w:val="003800F3"/>
    <w:rsid w:val="003B5B93"/>
    <w:rsid w:val="003C1B47"/>
    <w:rsid w:val="003C2FD8"/>
    <w:rsid w:val="003F13A3"/>
    <w:rsid w:val="00401388"/>
    <w:rsid w:val="004138FB"/>
    <w:rsid w:val="00446025"/>
    <w:rsid w:val="00447ABC"/>
    <w:rsid w:val="004502D6"/>
    <w:rsid w:val="004A77D1"/>
    <w:rsid w:val="004B72AA"/>
    <w:rsid w:val="004C391C"/>
    <w:rsid w:val="004C4D5F"/>
    <w:rsid w:val="004F4E29"/>
    <w:rsid w:val="00522546"/>
    <w:rsid w:val="00527539"/>
    <w:rsid w:val="00542372"/>
    <w:rsid w:val="005532DB"/>
    <w:rsid w:val="00567C6F"/>
    <w:rsid w:val="0058676C"/>
    <w:rsid w:val="005E7F8A"/>
    <w:rsid w:val="00615A24"/>
    <w:rsid w:val="00652B84"/>
    <w:rsid w:val="00654A7B"/>
    <w:rsid w:val="00685563"/>
    <w:rsid w:val="006D0B68"/>
    <w:rsid w:val="006F4CA1"/>
    <w:rsid w:val="00703931"/>
    <w:rsid w:val="00732A2E"/>
    <w:rsid w:val="00746575"/>
    <w:rsid w:val="007802FD"/>
    <w:rsid w:val="00787E17"/>
    <w:rsid w:val="007B6378"/>
    <w:rsid w:val="00802D35"/>
    <w:rsid w:val="0083195E"/>
    <w:rsid w:val="00877BD4"/>
    <w:rsid w:val="008B798A"/>
    <w:rsid w:val="009611C9"/>
    <w:rsid w:val="00A57407"/>
    <w:rsid w:val="00A73B65"/>
    <w:rsid w:val="00B13C29"/>
    <w:rsid w:val="00B622ED"/>
    <w:rsid w:val="00B9584E"/>
    <w:rsid w:val="00C103CD"/>
    <w:rsid w:val="00C232A0"/>
    <w:rsid w:val="00C25C25"/>
    <w:rsid w:val="00C547FF"/>
    <w:rsid w:val="00C54E4B"/>
    <w:rsid w:val="00C673D9"/>
    <w:rsid w:val="00C84521"/>
    <w:rsid w:val="00C90984"/>
    <w:rsid w:val="00D47F19"/>
    <w:rsid w:val="00DA00A6"/>
    <w:rsid w:val="00E1331D"/>
    <w:rsid w:val="00E36C04"/>
    <w:rsid w:val="00E47B04"/>
    <w:rsid w:val="00E558A0"/>
    <w:rsid w:val="00E7021A"/>
    <w:rsid w:val="00E87733"/>
    <w:rsid w:val="00EE643E"/>
    <w:rsid w:val="00F45CFE"/>
    <w:rsid w:val="00F666E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77BD4"/>
    <w:rPr>
      <w:rFonts w:cs="Times New Roman"/>
      <w:color w:val="0000FF"/>
      <w:u w:val="single"/>
    </w:rPr>
  </w:style>
  <w:style w:type="paragraph" w:customStyle="1" w:styleId="TitleArticle">
    <w:name w:val="TitleArticle"/>
    <w:basedOn w:val="a"/>
    <w:uiPriority w:val="99"/>
    <w:rsid w:val="0083195E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MTDisplayEquation">
    <w:name w:val="MTDisplayEquation"/>
    <w:basedOn w:val="Zv-bodyreport"/>
    <w:next w:val="a"/>
    <w:uiPriority w:val="99"/>
    <w:rsid w:val="0083195E"/>
    <w:pPr>
      <w:tabs>
        <w:tab w:val="center" w:pos="4820"/>
        <w:tab w:val="right" w:pos="9640"/>
      </w:tabs>
      <w:jc w:val="center"/>
    </w:pPr>
  </w:style>
  <w:style w:type="paragraph" w:styleId="ab">
    <w:name w:val="Balloon Text"/>
    <w:basedOn w:val="a"/>
    <w:link w:val="ac"/>
    <w:uiPriority w:val="99"/>
    <w:rsid w:val="008319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73B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locked/>
    <w:rsid w:val="0083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ti@mrtiran.ru" TargetMode="Externa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390</Words>
  <Characters>2226</Characters>
  <Application>Microsoft Office Word</Application>
  <DocSecurity>0</DocSecurity>
  <Lines>18</Lines>
  <Paragraphs>5</Paragraphs>
  <ScaleCrop>false</ScaleCrop>
  <Company>k13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ЭНЕРГЕТИЧЕСКИЕ ПАРАМЕТРЫ ДОЛГОЖИВУЩИХ СВЕТЯЩИХСЯ ОБРАЗОВАНИЙ, СОЗДАННЫХ КАПИЛЛЯРНЫМ РАЗРЯДОМ</dc:title>
  <dc:subject/>
  <dc:creator>Сергей Сатунин</dc:creator>
  <cp:keywords/>
  <dc:description/>
  <cp:lastModifiedBy>Сергей Сатунин</cp:lastModifiedBy>
  <cp:revision>2</cp:revision>
  <dcterms:created xsi:type="dcterms:W3CDTF">2016-01-16T13:09:00Z</dcterms:created>
  <dcterms:modified xsi:type="dcterms:W3CDTF">2016-01-16T13:09:00Z</dcterms:modified>
</cp:coreProperties>
</file>