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80F" w:rsidRPr="00A6785D" w:rsidRDefault="0044180F" w:rsidP="00665F62">
      <w:pPr>
        <w:pStyle w:val="Zv-Titlereport"/>
        <w:ind w:left="851" w:right="849"/>
      </w:pPr>
      <w:r w:rsidRPr="00A6785D">
        <w:t>ДИАГНОСТИКА РЕЛЯТИВИСТСКОГО ПЛАЗМЕННОГО СГУСТКА ПО ТОРМОЗНОМУ ИЗЛУЧЕНИЮ</w:t>
      </w:r>
    </w:p>
    <w:p w:rsidR="0044180F" w:rsidRDefault="0044180F" w:rsidP="00677ADD">
      <w:pPr>
        <w:pStyle w:val="Zv-Author"/>
        <w:rPr>
          <w:u w:val="single"/>
        </w:rPr>
      </w:pPr>
      <w:r>
        <w:t xml:space="preserve">В.В. Андреев, А.А. Новицкий, А.М. Умнов, </w:t>
      </w:r>
      <w:r w:rsidRPr="00677ADD">
        <w:rPr>
          <w:u w:val="single"/>
        </w:rPr>
        <w:t>Д.В. Чупров</w:t>
      </w:r>
    </w:p>
    <w:p w:rsidR="0044180F" w:rsidRPr="00665F62" w:rsidRDefault="0044180F" w:rsidP="00677ADD">
      <w:pPr>
        <w:pStyle w:val="Zv-Organization"/>
        <w:rPr>
          <w:bCs/>
          <w:iCs/>
        </w:rPr>
      </w:pPr>
      <w:r w:rsidRPr="00EE4941">
        <w:rPr>
          <w:bCs/>
          <w:iCs/>
        </w:rPr>
        <w:t xml:space="preserve">Российский университет дружбы народов, </w:t>
      </w:r>
      <w:r w:rsidR="00A6785D">
        <w:rPr>
          <w:bCs/>
          <w:iCs/>
        </w:rPr>
        <w:t xml:space="preserve">г. </w:t>
      </w:r>
      <w:r w:rsidRPr="00EE4941">
        <w:rPr>
          <w:bCs/>
          <w:iCs/>
        </w:rPr>
        <w:t xml:space="preserve">Москва, Россия, </w:t>
      </w:r>
      <w:hyperlink r:id="rId7" w:history="1">
        <w:r w:rsidR="00665F62" w:rsidRPr="000D29F0">
          <w:rPr>
            <w:rStyle w:val="aa"/>
            <w:bCs/>
            <w:iCs/>
            <w:lang w:val="en-US"/>
          </w:rPr>
          <w:t>chu</w:t>
        </w:r>
        <w:r w:rsidR="00665F62" w:rsidRPr="000D29F0">
          <w:rPr>
            <w:rStyle w:val="aa"/>
            <w:bCs/>
            <w:iCs/>
          </w:rPr>
          <w:t>_</w:t>
        </w:r>
        <w:r w:rsidR="00665F62" w:rsidRPr="000D29F0">
          <w:rPr>
            <w:rStyle w:val="aa"/>
            <w:bCs/>
            <w:iCs/>
            <w:lang w:val="en-US"/>
          </w:rPr>
          <w:t>d</w:t>
        </w:r>
        <w:r w:rsidR="00665F62" w:rsidRPr="000D29F0">
          <w:rPr>
            <w:rStyle w:val="aa"/>
            <w:bCs/>
            <w:iCs/>
          </w:rPr>
          <w:t>@</w:t>
        </w:r>
        <w:r w:rsidR="00665F62" w:rsidRPr="000D29F0">
          <w:rPr>
            <w:rStyle w:val="aa"/>
            <w:bCs/>
            <w:iCs/>
            <w:lang w:val="en-US"/>
          </w:rPr>
          <w:t>mail</w:t>
        </w:r>
        <w:r w:rsidR="00665F62" w:rsidRPr="000D29F0">
          <w:rPr>
            <w:rStyle w:val="aa"/>
            <w:bCs/>
            <w:iCs/>
          </w:rPr>
          <w:t>.</w:t>
        </w:r>
        <w:r w:rsidR="00665F62" w:rsidRPr="000D29F0">
          <w:rPr>
            <w:rStyle w:val="aa"/>
            <w:bCs/>
            <w:iCs/>
            <w:lang w:val="en-US"/>
          </w:rPr>
          <w:t>ru</w:t>
        </w:r>
      </w:hyperlink>
    </w:p>
    <w:p w:rsidR="0044180F" w:rsidRPr="00677ADD" w:rsidRDefault="0044180F" w:rsidP="00EE4941">
      <w:pPr>
        <w:pStyle w:val="Zv-bodyreport"/>
      </w:pPr>
      <w:r>
        <w:t xml:space="preserve">В процессе гиромагнитного авторезонанса (ГА), детально описанном в </w:t>
      </w:r>
      <w:r w:rsidRPr="00C14EF2">
        <w:t>[1]</w:t>
      </w:r>
      <w:r>
        <w:t xml:space="preserve">, генерируются высокоэнергичные плазменные сгустки, параметры которых зависят от амплитуды и скорости нарастания импульсного магнитного поля, напряженности электрического поля электромагнитной волны накачки, а также от стартового магнитного поля пробочной ловушки. Было показано, что по окончании процесса ГА и стадии декомпрессии (после спада импульсного магнитного поля) сгусток имеет кольцевую структуру с внутренним и внешним радиусами 2 и </w:t>
      </w:r>
      <w:smartTag w:uri="urn:schemas-microsoft-com:office:smarttags" w:element="metricconverter">
        <w:smartTagPr>
          <w:attr w:name="ProductID" w:val="4 см"/>
        </w:smartTagPr>
        <w:r>
          <w:t>4 см</w:t>
        </w:r>
      </w:smartTag>
      <w:r>
        <w:t>, соответственно и осевой протяженностью порядка 3</w:t>
      </w:r>
      <w:r w:rsidR="00A6785D">
        <w:t> </w:t>
      </w:r>
      <w:r>
        <w:t>–</w:t>
      </w:r>
      <w:r w:rsidR="00A6785D">
        <w:t> </w:t>
      </w:r>
      <w:r>
        <w:t>4 мм. Энергетическое распределение частиц сгустка имеет форму, близкую к гауссовой, со средней энергией порядка 0,3 – 0,5 МэВ и шириной порядка 50 кэВ.</w:t>
      </w:r>
      <w:r w:rsidRPr="005A779E">
        <w:t xml:space="preserve"> </w:t>
      </w:r>
      <w:r>
        <w:t xml:space="preserve">Целью настоящей работы является оценка концентрации «горячей» электронной компоненты в плазменном сгустке с применением методов диагностики релятивистских плазменных пучков по тормозному излучению (ТИ) электронов на атомах и ионах плазмообразующего газа </w:t>
      </w:r>
      <w:r w:rsidRPr="005A779E">
        <w:t>[2</w:t>
      </w:r>
      <w:r>
        <w:t>,</w:t>
      </w:r>
      <w:r w:rsidR="00A6785D">
        <w:t xml:space="preserve"> </w:t>
      </w:r>
      <w:r>
        <w:t>3</w:t>
      </w:r>
      <w:r w:rsidRPr="005A779E">
        <w:t>]</w:t>
      </w:r>
      <w:r>
        <w:t xml:space="preserve">. </w:t>
      </w:r>
    </w:p>
    <w:p w:rsidR="0044180F" w:rsidRDefault="0044180F" w:rsidP="005A0B40">
      <w:pPr>
        <w:pStyle w:val="Zv-bodyreport"/>
      </w:pPr>
      <w:r>
        <w:t>Важным фактором, обуславливающим достоверность результатов измерения характеристик ТИ, является загрузка анализатора в детектирующем тракте. Установка работает в импульсном режиме со скважностями порядка 20</w:t>
      </w:r>
      <w:r w:rsidR="00A6785D">
        <w:t xml:space="preserve"> – </w:t>
      </w:r>
      <w:r>
        <w:t>30. Минимальная скважность ограничена потерями при рекуперации энергии в цепях генератора импульсного магнитного поля. При паузах между импульсами порядка 25 мс средняя загрузка рентгенометрического тракта не превышает 3% однако, в импульсе ТИ длительностью до 3 мс загрузка оказывается значительной, что неизбежно приводит к искажениям регистрируемых спектров, а также счетных и энергетических интенсивностей ТИ. В работе использован метод снижения загрузки тракта низкоэнергичными квантами за счет применения тонкой диафрагмы, прозрачной для квантов высоких энергий.</w:t>
      </w:r>
      <w:r w:rsidRPr="009F7CC3">
        <w:t xml:space="preserve"> </w:t>
      </w:r>
      <w:r>
        <w:t>Следует отметить, что значительное внимание в работе уделено учету влияния аппаратной функции детектирующего тракта, а также вопросам формирования потока ТИ, регистрируемого детектором,</w:t>
      </w:r>
      <w:r w:rsidRPr="009F7CC3">
        <w:t xml:space="preserve"> </w:t>
      </w:r>
      <w:r>
        <w:t>экранирования и компенсации фонового излучения. Проведена калибровка энергетической шкалы, счетной и энергетической эффективности регистрации тракта в диапазоне энергий 0,05 – 1,2 МэВ с применением калибровочных спектрометрических гамма-источников.</w:t>
      </w:r>
    </w:p>
    <w:p w:rsidR="0044180F" w:rsidRPr="001329CD" w:rsidRDefault="0044180F" w:rsidP="005A0B40">
      <w:pPr>
        <w:pStyle w:val="Zv-bodyreport"/>
      </w:pPr>
      <w:r>
        <w:t>Произведена оценка концентрации электронов и среднего тока пучка по счету квантов и интегральному сигналу детектора ТИ. Полученные экспериментальные результаты хорошо согласуются с результатами расчета параметров сгустка, полученными при моделировании по методу частиц в ячейке, а также с ранее полученными результатами рентгенографических измерений.</w:t>
      </w:r>
    </w:p>
    <w:p w:rsidR="0044180F" w:rsidRPr="00EE4941" w:rsidRDefault="00A6785D" w:rsidP="00EE4941">
      <w:pPr>
        <w:pStyle w:val="Zv-TitleReferences-ru"/>
      </w:pPr>
      <w:r>
        <w:t>Литература</w:t>
      </w:r>
    </w:p>
    <w:p w:rsidR="0044180F" w:rsidRPr="00C14EF2" w:rsidRDefault="0044180F" w:rsidP="00357E86">
      <w:pPr>
        <w:pStyle w:val="Zv-References-ru"/>
      </w:pPr>
      <w:r w:rsidRPr="00C14EF2">
        <w:t>Андреев В.В., Новицкий А.А.,</w:t>
      </w:r>
      <w:r>
        <w:t xml:space="preserve"> Умнов А.М., Чупров Д.В. // </w:t>
      </w:r>
      <w:r w:rsidRPr="003F1571">
        <w:rPr>
          <w:rFonts w:eastAsia="TimesNewRoman"/>
        </w:rPr>
        <w:t>ВАНТ. Сер. Термоядерный синтез, 2013, т. 36, вып. 1</w:t>
      </w:r>
      <w:r w:rsidRPr="003F1571">
        <w:t xml:space="preserve"> С</w:t>
      </w:r>
      <w:r w:rsidRPr="00F50E82">
        <w:t xml:space="preserve">. </w:t>
      </w:r>
      <w:r w:rsidRPr="003F1571">
        <w:t>86-95</w:t>
      </w:r>
      <w:r w:rsidRPr="00C14EF2">
        <w:t>.</w:t>
      </w:r>
    </w:p>
    <w:p w:rsidR="0044180F" w:rsidRDefault="0044180F" w:rsidP="00357E86">
      <w:pPr>
        <w:pStyle w:val="Zv-References-ru"/>
      </w:pPr>
      <w:r>
        <w:t>Иовнович М.Л., Саранцев В.П., Фикс М.М. // Атомная энергия. 1976, Т. 29, Вып. 6, С. 465.</w:t>
      </w:r>
    </w:p>
    <w:p w:rsidR="0044180F" w:rsidRPr="00665F62" w:rsidRDefault="0044180F" w:rsidP="00665F62">
      <w:pPr>
        <w:pStyle w:val="Zv-References-ru"/>
      </w:pPr>
      <w:r>
        <w:t>Горожанин И.В., Иванов Б.И. // Препринт ХФТИ, 1986, Харьков: ХФТИ АН УССР.</w:t>
      </w:r>
    </w:p>
    <w:sectPr w:rsidR="0044180F" w:rsidRPr="00665F62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80F" w:rsidRDefault="0044180F">
      <w:r>
        <w:separator/>
      </w:r>
    </w:p>
  </w:endnote>
  <w:endnote w:type="continuationSeparator" w:id="0">
    <w:p w:rsidR="0044180F" w:rsidRDefault="004418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80F" w:rsidRDefault="0044180F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180F" w:rsidRDefault="0044180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80F" w:rsidRDefault="0044180F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65F62">
      <w:rPr>
        <w:rStyle w:val="a7"/>
        <w:noProof/>
      </w:rPr>
      <w:t>1</w:t>
    </w:r>
    <w:r>
      <w:rPr>
        <w:rStyle w:val="a7"/>
      </w:rPr>
      <w:fldChar w:fldCharType="end"/>
    </w:r>
  </w:p>
  <w:p w:rsidR="0044180F" w:rsidRDefault="004418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80F" w:rsidRDefault="0044180F">
      <w:r>
        <w:separator/>
      </w:r>
    </w:p>
  </w:footnote>
  <w:footnote w:type="continuationSeparator" w:id="0">
    <w:p w:rsidR="0044180F" w:rsidRDefault="004418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80F" w:rsidRDefault="0044180F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B406AE">
      <w:rPr>
        <w:sz w:val="20"/>
      </w:rPr>
      <w:t>8</w:t>
    </w:r>
    <w:r>
      <w:rPr>
        <w:sz w:val="20"/>
      </w:rPr>
      <w:t xml:space="preserve"> – 1</w:t>
    </w:r>
    <w:r w:rsidRPr="00B406AE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B406AE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44180F" w:rsidRDefault="00665F62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D02129"/>
    <w:multiLevelType w:val="hybridMultilevel"/>
    <w:tmpl w:val="A8A666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4D810646"/>
    <w:multiLevelType w:val="hybridMultilevel"/>
    <w:tmpl w:val="BD1C6D3E"/>
    <w:lvl w:ilvl="0" w:tplc="0419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13363CF"/>
    <w:multiLevelType w:val="hybridMultilevel"/>
    <w:tmpl w:val="6EF668D6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43701"/>
    <w:rsid w:val="000A4D10"/>
    <w:rsid w:val="000C27F0"/>
    <w:rsid w:val="000C7078"/>
    <w:rsid w:val="000D76E9"/>
    <w:rsid w:val="000E495B"/>
    <w:rsid w:val="000F0FB7"/>
    <w:rsid w:val="001329CD"/>
    <w:rsid w:val="00146994"/>
    <w:rsid w:val="001C0CCB"/>
    <w:rsid w:val="00220629"/>
    <w:rsid w:val="00247225"/>
    <w:rsid w:val="00357E86"/>
    <w:rsid w:val="00370775"/>
    <w:rsid w:val="00373032"/>
    <w:rsid w:val="003800F3"/>
    <w:rsid w:val="003B5B93"/>
    <w:rsid w:val="003C1B47"/>
    <w:rsid w:val="003F1571"/>
    <w:rsid w:val="00401388"/>
    <w:rsid w:val="004164D1"/>
    <w:rsid w:val="004178E1"/>
    <w:rsid w:val="0044180F"/>
    <w:rsid w:val="00446025"/>
    <w:rsid w:val="00447ABC"/>
    <w:rsid w:val="004811C9"/>
    <w:rsid w:val="004A77D1"/>
    <w:rsid w:val="004B72AA"/>
    <w:rsid w:val="004F4E29"/>
    <w:rsid w:val="00503508"/>
    <w:rsid w:val="005324B4"/>
    <w:rsid w:val="005369D1"/>
    <w:rsid w:val="00567C6F"/>
    <w:rsid w:val="00581779"/>
    <w:rsid w:val="0058676C"/>
    <w:rsid w:val="005A0B40"/>
    <w:rsid w:val="005A779E"/>
    <w:rsid w:val="005B59B8"/>
    <w:rsid w:val="005C7114"/>
    <w:rsid w:val="00652DDB"/>
    <w:rsid w:val="00654A7B"/>
    <w:rsid w:val="006568CD"/>
    <w:rsid w:val="00665F62"/>
    <w:rsid w:val="00677ADD"/>
    <w:rsid w:val="0073047E"/>
    <w:rsid w:val="00732A2E"/>
    <w:rsid w:val="00767850"/>
    <w:rsid w:val="00773983"/>
    <w:rsid w:val="007A32E9"/>
    <w:rsid w:val="007B6378"/>
    <w:rsid w:val="007E65F9"/>
    <w:rsid w:val="00802D35"/>
    <w:rsid w:val="009B434C"/>
    <w:rsid w:val="009F7CC3"/>
    <w:rsid w:val="00A6785D"/>
    <w:rsid w:val="00B406AE"/>
    <w:rsid w:val="00B622ED"/>
    <w:rsid w:val="00B9584E"/>
    <w:rsid w:val="00BF0DC6"/>
    <w:rsid w:val="00C103CD"/>
    <w:rsid w:val="00C14EF2"/>
    <w:rsid w:val="00C215D0"/>
    <w:rsid w:val="00C232A0"/>
    <w:rsid w:val="00C544CE"/>
    <w:rsid w:val="00D2300E"/>
    <w:rsid w:val="00D47F19"/>
    <w:rsid w:val="00E1331D"/>
    <w:rsid w:val="00E7021A"/>
    <w:rsid w:val="00E71FA5"/>
    <w:rsid w:val="00E87733"/>
    <w:rsid w:val="00EE4941"/>
    <w:rsid w:val="00F50E82"/>
    <w:rsid w:val="00F74399"/>
    <w:rsid w:val="00F95123"/>
    <w:rsid w:val="00FE5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styleId="aa">
    <w:name w:val="Hyperlink"/>
    <w:basedOn w:val="a0"/>
    <w:uiPriority w:val="99"/>
    <w:rsid w:val="000F0FB7"/>
    <w:rPr>
      <w:rFonts w:cs="Times New Roman"/>
      <w:color w:val="0000FF"/>
      <w:u w:val="single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customStyle="1" w:styleId="a9">
    <w:name w:val="Основной текст Знак"/>
    <w:basedOn w:val="a0"/>
    <w:link w:val="a8"/>
    <w:uiPriority w:val="99"/>
    <w:locked/>
    <w:rsid w:val="000F0FB7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u_d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3</TotalTime>
  <Pages>1</Pages>
  <Words>459</Words>
  <Characters>2618</Characters>
  <Application>Microsoft Office Word</Application>
  <DocSecurity>0</DocSecurity>
  <Lines>21</Lines>
  <Paragraphs>6</Paragraphs>
  <ScaleCrop>false</ScaleCrop>
  <Company>k13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ДИАГНОСТИКА РЕЛЯТИВИСТСКОГО ПЛАЗМЕННОГО СГУСТКА ПО ТОРМОЗНОМУ ИЗЛУЧЕНИЮ</dc:title>
  <dc:subject/>
  <dc:creator>Сергей Сатунин</dc:creator>
  <cp:keywords/>
  <dc:description/>
  <cp:lastModifiedBy>Сергей Сатунин</cp:lastModifiedBy>
  <cp:revision>2</cp:revision>
  <cp:lastPrinted>2015-10-13T11:29:00Z</cp:lastPrinted>
  <dcterms:created xsi:type="dcterms:W3CDTF">2016-01-15T17:55:00Z</dcterms:created>
  <dcterms:modified xsi:type="dcterms:W3CDTF">2016-01-15T17:55:00Z</dcterms:modified>
</cp:coreProperties>
</file>