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78" w:rsidRPr="006577E3" w:rsidRDefault="00867A78" w:rsidP="00E77633">
      <w:pPr>
        <w:pStyle w:val="Zv-Titlereport"/>
      </w:pPr>
      <w:bookmarkStart w:id="0" w:name="OLE_LINK1"/>
      <w:bookmarkStart w:id="1" w:name="OLE_LINK2"/>
      <w:r w:rsidRPr="008674B5">
        <w:t>Моделирование дрейфовых траекторий частиц в стеллараторе Л</w:t>
      </w:r>
      <w:r w:rsidR="009B0FF5">
        <w:noBreakHyphen/>
      </w:r>
      <w:r w:rsidRPr="008674B5">
        <w:t>2М с учетом</w:t>
      </w:r>
      <w:r w:rsidR="006577E3">
        <w:t xml:space="preserve"> радиальных электрических полей</w:t>
      </w:r>
      <w:bookmarkEnd w:id="0"/>
      <w:bookmarkEnd w:id="1"/>
    </w:p>
    <w:p w:rsidR="00867A78" w:rsidRDefault="00867A78" w:rsidP="00E77633">
      <w:pPr>
        <w:pStyle w:val="Zv-Author"/>
      </w:pPr>
      <w:r w:rsidRPr="001F00C2">
        <w:rPr>
          <w:u w:val="single"/>
        </w:rPr>
        <w:t>С.Е. Гребенщиков</w:t>
      </w:r>
      <w:r>
        <w:t>, М.А. Терещенко</w:t>
      </w:r>
    </w:p>
    <w:p w:rsidR="00867A78" w:rsidRPr="00057643" w:rsidRDefault="00867A78" w:rsidP="00E77633">
      <w:pPr>
        <w:pStyle w:val="Zv-Organization"/>
      </w:pPr>
      <w:r>
        <w:t xml:space="preserve">Институт общей физики им. А.М. Прохорова РАН, </w:t>
      </w:r>
      <w:r w:rsidR="00E77633">
        <w:t xml:space="preserve">г. </w:t>
      </w:r>
      <w:r>
        <w:t>Москва, Россия</w:t>
      </w:r>
      <w:r w:rsidR="003D47F1" w:rsidRPr="003D47F1">
        <w:t>,</w:t>
      </w:r>
      <w:r w:rsidRPr="00867A78">
        <w:t xml:space="preserve"> </w:t>
      </w:r>
      <w:hyperlink r:id="rId7" w:history="1">
        <w:r>
          <w:rPr>
            <w:rStyle w:val="a7"/>
            <w:i w:val="0"/>
            <w:lang w:val="en-US"/>
          </w:rPr>
          <w:t>greben</w:t>
        </w:r>
        <w:r w:rsidRPr="00EF07F4">
          <w:rPr>
            <w:rStyle w:val="a7"/>
            <w:i w:val="0"/>
          </w:rPr>
          <w:t>@</w:t>
        </w:r>
        <w:r>
          <w:rPr>
            <w:rStyle w:val="a7"/>
            <w:i w:val="0"/>
            <w:lang w:val="en-US"/>
          </w:rPr>
          <w:t>fpl</w:t>
        </w:r>
        <w:r w:rsidRPr="00EF07F4">
          <w:rPr>
            <w:rStyle w:val="a7"/>
            <w:i w:val="0"/>
          </w:rPr>
          <w:t>.</w:t>
        </w:r>
        <w:r>
          <w:rPr>
            <w:rStyle w:val="a7"/>
            <w:i w:val="0"/>
            <w:lang w:val="en-US"/>
          </w:rPr>
          <w:t>gpi</w:t>
        </w:r>
        <w:r w:rsidRPr="00EF07F4">
          <w:rPr>
            <w:rStyle w:val="a7"/>
            <w:i w:val="0"/>
          </w:rPr>
          <w:t>.</w:t>
        </w:r>
        <w:r>
          <w:rPr>
            <w:rStyle w:val="a7"/>
            <w:i w:val="0"/>
            <w:lang w:val="en-US"/>
          </w:rPr>
          <w:t>ru</w:t>
        </w:r>
      </w:hyperlink>
    </w:p>
    <w:p w:rsidR="00867A78" w:rsidRDefault="00867A78" w:rsidP="00E77633">
      <w:pPr>
        <w:pStyle w:val="Zv-bodyreport"/>
      </w:pPr>
      <w:r>
        <w:t xml:space="preserve">Произведена модернизация численного кода, описанного в [1]. Добавлена возможность расчета дрейфовых траекторий частиц с учетом электрического дрейфа в предположении, что </w:t>
      </w:r>
      <w:r w:rsidRPr="00BF0F88">
        <w:rPr>
          <w:position w:val="-12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8" o:title=""/>
          </v:shape>
          <o:OLEObject Type="Embed" ProgID="Equation.DSMT4" ShapeID="_x0000_i1025" DrawAspect="Content" ObjectID="_1514548197" r:id="rId9"/>
        </w:object>
      </w:r>
      <w:r>
        <w:t xml:space="preserve">, </w:t>
      </w:r>
      <w:r w:rsidRPr="00A26DEF">
        <w:rPr>
          <w:position w:val="-6"/>
        </w:rPr>
        <w:object w:dxaOrig="980" w:dyaOrig="279">
          <v:shape id="_x0000_i1026" type="#_x0000_t75" style="width:48.75pt;height:14.25pt" o:ole="">
            <v:imagedata r:id="rId10" o:title=""/>
          </v:shape>
          <o:OLEObject Type="Embed" ProgID="Equation.DSMT4" ShapeID="_x0000_i1026" DrawAspect="Content" ObjectID="_1514548198" r:id="rId11"/>
        </w:object>
      </w:r>
      <w:r>
        <w:t xml:space="preserve"> и магнитн</w:t>
      </w:r>
      <w:r w:rsidRPr="001B4D32">
        <w:t>ые</w:t>
      </w:r>
      <w:r>
        <w:t xml:space="preserve"> поверхности являются эквипотенциальными, а значит </w:t>
      </w:r>
      <w:r w:rsidRPr="00F015A7">
        <w:rPr>
          <w:position w:val="-6"/>
        </w:rPr>
        <w:object w:dxaOrig="880" w:dyaOrig="279">
          <v:shape id="_x0000_i1027" type="#_x0000_t75" style="width:44.25pt;height:14.25pt" o:ole="">
            <v:imagedata r:id="rId12" o:title=""/>
          </v:shape>
          <o:OLEObject Type="Embed" ProgID="Equation.DSMT4" ShapeID="_x0000_i1027" DrawAspect="Content" ObjectID="_1514548199" r:id="rId13"/>
        </w:object>
      </w:r>
      <w:r>
        <w:t xml:space="preserve">. Код осуществляет интегрирование уравнения дрейфового движения частицы </w:t>
      </w:r>
      <w:r w:rsidRPr="00C149FE">
        <w:t>[2]</w:t>
      </w:r>
    </w:p>
    <w:p w:rsidR="00867A78" w:rsidRPr="005345F1" w:rsidRDefault="009D2CBD" w:rsidP="009D2CBD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="00867A78" w:rsidRPr="001E1FFB">
        <w:rPr>
          <w:position w:val="-24"/>
        </w:rPr>
        <w:object w:dxaOrig="5700" w:dyaOrig="620">
          <v:shape id="_x0000_i1028" type="#_x0000_t75" style="width:285pt;height:30.75pt" o:ole="">
            <v:imagedata r:id="rId14" o:title=""/>
          </v:shape>
          <o:OLEObject Type="Embed" ProgID="Equation.DSMT4" ShapeID="_x0000_i1028" DrawAspect="Content" ObjectID="_1514548200" r:id="rId15"/>
        </w:object>
      </w:r>
      <w:r w:rsidR="00867A78">
        <w:t xml:space="preserve"> </w:t>
      </w:r>
      <w:r w:rsidR="00867A78" w:rsidRPr="005345F1">
        <w:t>,</w:t>
      </w:r>
      <w:r w:rsidR="00E77633">
        <w:tab/>
      </w:r>
      <w:r w:rsidR="00867A78">
        <w:t>(1)</w:t>
      </w:r>
    </w:p>
    <w:p w:rsidR="00867A78" w:rsidRDefault="00867A78" w:rsidP="00E77633">
      <w:pPr>
        <w:pStyle w:val="Zv-bodyreport"/>
        <w:ind w:firstLine="0"/>
      </w:pPr>
      <w:r>
        <w:t xml:space="preserve">где </w:t>
      </w:r>
      <w:r w:rsidRPr="001E1FFB">
        <w:rPr>
          <w:position w:val="-14"/>
        </w:rPr>
        <w:object w:dxaOrig="920" w:dyaOrig="380">
          <v:shape id="_x0000_i1029" type="#_x0000_t75" style="width:45.75pt;height:18.75pt" o:ole="">
            <v:imagedata r:id="rId16" o:title=""/>
          </v:shape>
          <o:OLEObject Type="Embed" ProgID="Equation.DSMT4" ShapeID="_x0000_i1029" DrawAspect="Content" ObjectID="_1514548201" r:id="rId17"/>
        </w:object>
      </w:r>
      <w:r>
        <w:t>,</w:t>
      </w:r>
      <w:r w:rsidRPr="005345F1">
        <w:t xml:space="preserve"> </w:t>
      </w:r>
      <w:r w:rsidRPr="001E1FFB">
        <w:rPr>
          <w:position w:val="-10"/>
        </w:rPr>
        <w:object w:dxaOrig="840" w:dyaOrig="340">
          <v:shape id="_x0000_i1030" type="#_x0000_t75" style="width:42pt;height:17.25pt" o:ole="">
            <v:imagedata r:id="rId18" o:title=""/>
          </v:shape>
          <o:OLEObject Type="Embed" ProgID="Equation.DSMT4" ShapeID="_x0000_i1030" DrawAspect="Content" ObjectID="_1514548202" r:id="rId19"/>
        </w:object>
      </w:r>
      <w:r>
        <w:t xml:space="preserve"> и </w:t>
      </w:r>
      <w:r w:rsidRPr="005345F1">
        <w:rPr>
          <w:position w:val="-12"/>
        </w:rPr>
        <w:object w:dxaOrig="1300" w:dyaOrig="400">
          <v:shape id="_x0000_i1031" type="#_x0000_t75" style="width:65.25pt;height:20.25pt" o:ole="">
            <v:imagedata r:id="rId20" o:title=""/>
          </v:shape>
          <o:OLEObject Type="Embed" ProgID="Equation.DSMT4" ShapeID="_x0000_i1031" DrawAspect="Content" ObjectID="_1514548203" r:id="rId21"/>
        </w:object>
      </w:r>
      <w:r>
        <w:t>. Для заведомо пролетных частиц</w:t>
      </w:r>
      <w:r w:rsidRPr="002A33DF">
        <w:t xml:space="preserve"> (</w:t>
      </w:r>
      <w:r w:rsidRPr="002A33DF">
        <w:rPr>
          <w:position w:val="-12"/>
        </w:rPr>
        <w:object w:dxaOrig="1560" w:dyaOrig="360">
          <v:shape id="_x0000_i1032" type="#_x0000_t75" style="width:78pt;height:18pt" o:ole="">
            <v:imagedata r:id="rId22" o:title=""/>
          </v:shape>
          <o:OLEObject Type="Embed" ProgID="Equation.DSMT4" ShapeID="_x0000_i1032" DrawAspect="Content" ObjectID="_1514548204" r:id="rId23"/>
        </w:object>
      </w:r>
      <w:r w:rsidRPr="002A33DF">
        <w:t>)</w:t>
      </w:r>
      <w:r>
        <w:t xml:space="preserve"> компоненты дрейфовой скорости определяются законами сохранения</w:t>
      </w:r>
    </w:p>
    <w:p w:rsidR="00867A78" w:rsidRPr="001A2962" w:rsidRDefault="009D2CBD" w:rsidP="009D2CBD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="00867A78" w:rsidRPr="005345F1">
        <w:rPr>
          <w:position w:val="-24"/>
        </w:rPr>
        <w:object w:dxaOrig="1780" w:dyaOrig="639">
          <v:shape id="_x0000_i1033" type="#_x0000_t75" style="width:89.25pt;height:32.25pt" o:ole="">
            <v:imagedata r:id="rId24" o:title=""/>
          </v:shape>
          <o:OLEObject Type="Embed" ProgID="Equation.DSMT4" ShapeID="_x0000_i1033" DrawAspect="Content" ObjectID="_1514548205" r:id="rId25"/>
        </w:object>
      </w:r>
      <w:r w:rsidR="00867A78">
        <w:t xml:space="preserve"> </w:t>
      </w:r>
      <w:r w:rsidR="00867A78" w:rsidRPr="00457BD4">
        <w:t>,</w:t>
      </w:r>
      <w:r w:rsidR="00867A78" w:rsidRPr="000C7177">
        <w:rPr>
          <w:position w:val="-30"/>
          <w:lang w:val="en-US"/>
        </w:rPr>
        <w:object w:dxaOrig="2460" w:dyaOrig="660">
          <v:shape id="_x0000_i1034" type="#_x0000_t75" style="width:123pt;height:33pt" o:ole="">
            <v:imagedata r:id="rId26" o:title=""/>
          </v:shape>
          <o:OLEObject Type="Embed" ProgID="Equation.DSMT4" ShapeID="_x0000_i1034" DrawAspect="Content" ObjectID="_1514548206" r:id="rId27"/>
        </w:object>
      </w:r>
      <w:r w:rsidR="00867A78">
        <w:t xml:space="preserve"> .</w:t>
      </w:r>
      <w:r w:rsidR="00E77633">
        <w:tab/>
      </w:r>
      <w:r w:rsidR="00867A78">
        <w:t>(2)</w:t>
      </w:r>
    </w:p>
    <w:p w:rsidR="00867A78" w:rsidRPr="00E665D0" w:rsidRDefault="00867A78" w:rsidP="00E77633">
      <w:pPr>
        <w:pStyle w:val="Zv-bodyreport"/>
      </w:pPr>
      <w:r>
        <w:t xml:space="preserve">Для частиц, которые могут испытывать отражения, совместно с (1) производится </w:t>
      </w:r>
      <w:r w:rsidRPr="009B6E00">
        <w:t>интегрирование</w:t>
      </w:r>
      <w:r>
        <w:t xml:space="preserve"> уравнений</w:t>
      </w:r>
    </w:p>
    <w:p w:rsidR="00867A78" w:rsidRPr="009B6E00" w:rsidRDefault="009D2CBD" w:rsidP="009D2CBD">
      <w:pPr>
        <w:pStyle w:val="Zv-formula"/>
      </w:pPr>
      <w:r w:rsidRPr="009D2CBD">
        <w:t xml:space="preserve"> </w:t>
      </w:r>
      <w:r w:rsidRPr="009D2CBD">
        <w:tab/>
      </w:r>
      <w:r w:rsidR="00867A78" w:rsidRPr="00D0410E">
        <w:rPr>
          <w:position w:val="-26"/>
        </w:rPr>
        <w:object w:dxaOrig="3800" w:dyaOrig="660">
          <v:shape id="_x0000_i1035" type="#_x0000_t75" style="width:189.75pt;height:33pt" o:ole="">
            <v:imagedata r:id="rId28" o:title=""/>
          </v:shape>
          <o:OLEObject Type="Embed" ProgID="Equation.DSMT4" ShapeID="_x0000_i1035" DrawAspect="Content" ObjectID="_1514548207" r:id="rId29"/>
        </w:object>
      </w:r>
      <w:r w:rsidR="00867A78">
        <w:t>,</w:t>
      </w:r>
      <w:r w:rsidR="00867A78" w:rsidRPr="001879EE">
        <w:rPr>
          <w:position w:val="-24"/>
          <w:lang w:val="en-US"/>
        </w:rPr>
        <w:object w:dxaOrig="3580" w:dyaOrig="620">
          <v:shape id="_x0000_i1036" type="#_x0000_t75" style="width:179.25pt;height:30.75pt" o:ole="">
            <v:imagedata r:id="rId30" o:title=""/>
          </v:shape>
          <o:OLEObject Type="Embed" ProgID="Equation.DSMT4" ShapeID="_x0000_i1036" DrawAspect="Content" ObjectID="_1514548208" r:id="rId31"/>
        </w:object>
      </w:r>
      <w:r w:rsidR="00867A78">
        <w:t xml:space="preserve"> ,</w:t>
      </w:r>
      <w:r w:rsidR="00867A78">
        <w:tab/>
        <w:t>(3)</w:t>
      </w:r>
    </w:p>
    <w:p w:rsidR="00867A78" w:rsidRPr="00057643" w:rsidRDefault="00867A78" w:rsidP="00E77633">
      <w:pPr>
        <w:pStyle w:val="Zv-bodyreport"/>
        <w:ind w:firstLine="0"/>
      </w:pPr>
      <w:r>
        <w:t>являющихся следствием (1) и (2). При расчетах использовалась стандартная вакуумная магнитная конфигурация стелларатора Л-2М</w:t>
      </w:r>
      <w:r w:rsidRPr="0041596B">
        <w:t xml:space="preserve"> </w:t>
      </w:r>
      <w:r w:rsidRPr="00057643">
        <w:t>(</w:t>
      </w:r>
      <w:r>
        <w:rPr>
          <w:lang w:val="en-US"/>
        </w:rPr>
        <w:t>B</w:t>
      </w:r>
      <w:r w:rsidRPr="00057643">
        <w:rPr>
          <w:vertAlign w:val="subscript"/>
        </w:rPr>
        <w:t>0</w:t>
      </w:r>
      <w:r w:rsidR="00EF07F4" w:rsidRPr="00EF07F4">
        <w:rPr>
          <w:lang w:val="en-US"/>
        </w:rPr>
        <w:t> </w:t>
      </w:r>
      <w:r w:rsidRPr="00057643">
        <w:t>=</w:t>
      </w:r>
      <w:r w:rsidR="00EF07F4">
        <w:rPr>
          <w:lang w:val="en-US"/>
        </w:rPr>
        <w:t> </w:t>
      </w:r>
      <w:r w:rsidRPr="00057643">
        <w:t>1</w:t>
      </w:r>
      <w:r w:rsidR="00E77633" w:rsidRPr="009D2CBD">
        <w:t>,</w:t>
      </w:r>
      <w:r w:rsidRPr="00057643">
        <w:t>34</w:t>
      </w:r>
      <w:r w:rsidR="00EF07F4">
        <w:rPr>
          <w:lang w:val="en-US"/>
        </w:rPr>
        <w:t> </w:t>
      </w:r>
      <w:r>
        <w:t>Тл) и</w:t>
      </w:r>
      <w:r w:rsidRPr="00057643">
        <w:t xml:space="preserve"> </w:t>
      </w:r>
      <w:r w:rsidRPr="0041596B">
        <w:t xml:space="preserve">профиль </w:t>
      </w:r>
      <w:r>
        <w:t>электрического потенциала, представленный на рис</w:t>
      </w:r>
      <w:r w:rsidR="00CB67AB">
        <w:t>унке</w:t>
      </w:r>
      <w:r>
        <w:t>.</w:t>
      </w:r>
    </w:p>
    <w:p w:rsidR="00867A78" w:rsidRPr="00EF07F4" w:rsidRDefault="00867A78" w:rsidP="00E77633">
      <w:pPr>
        <w:pStyle w:val="Zv-bodyreport"/>
      </w:pPr>
      <w:r>
        <w:rPr>
          <w:noProof/>
          <w:lang w:eastAsia="ja-JP"/>
        </w:rPr>
        <w:pict>
          <v:shape id="_x0000_s1026" type="#_x0000_t75" style="position:absolute;left:0;text-align:left;margin-left:441.9pt;margin-top:-35.2pt;width:191.05pt;height:182.85pt;z-index:251657216;mso-position-horizontal:right">
            <v:imagedata r:id="rId32" o:title=""/>
            <w10:wrap type="square"/>
            <w10:anchorlock/>
          </v:shape>
          <o:OLEObject Type="Embed" ProgID="Grapher.Document" ShapeID="_x0000_s1026" DrawAspect="Content" ObjectID="_1514548209" r:id="rId33"/>
        </w:pict>
      </w:r>
      <w:r w:rsidRPr="00EF07F4">
        <w:t xml:space="preserve">В докладе приведены результаты расчетов дрейфовых траекторий частиц для различных значений параметров </w:t>
      </w:r>
      <w:r w:rsidRPr="00EF07F4">
        <w:rPr>
          <w:i/>
          <w:lang w:val="en-US"/>
        </w:rPr>
        <w:t>w</w:t>
      </w:r>
      <w:r w:rsidRPr="00EF07F4">
        <w:rPr>
          <w:i/>
        </w:rPr>
        <w:t xml:space="preserve"> </w:t>
      </w:r>
      <w:r w:rsidRPr="00EF07F4">
        <w:t>и</w:t>
      </w:r>
      <w:r w:rsidRPr="00EF07F4">
        <w:rPr>
          <w:i/>
        </w:rPr>
        <w:t xml:space="preserve"> </w:t>
      </w:r>
      <w:r w:rsidRPr="00EF07F4">
        <w:rPr>
          <w:i/>
          <w:lang w:val="en-US"/>
        </w:rPr>
        <w:t>u</w:t>
      </w:r>
      <w:r w:rsidRPr="00EF07F4">
        <w:rPr>
          <w:i/>
        </w:rPr>
        <w:t>.</w:t>
      </w:r>
      <w:r w:rsidRPr="00EF07F4">
        <w:t xml:space="preserve"> Выявлены области данных параметров, при которых радиальное электрическое поле существенно меняет форму дрейфовых траекторий частиц.</w:t>
      </w:r>
    </w:p>
    <w:p w:rsidR="00867A78" w:rsidRPr="001D20DF" w:rsidRDefault="00867A78" w:rsidP="009D2CBD">
      <w:pPr>
        <w:spacing w:before="720" w:after="120"/>
        <w:jc w:val="both"/>
        <w:outlineLvl w:val="0"/>
        <w:rPr>
          <w:b/>
        </w:rPr>
      </w:pPr>
      <w:r w:rsidRPr="001D20DF">
        <w:rPr>
          <w:b/>
        </w:rPr>
        <w:t>Литература</w:t>
      </w:r>
    </w:p>
    <w:p w:rsidR="00867A78" w:rsidRDefault="00867A78" w:rsidP="00867A78">
      <w:pPr>
        <w:numPr>
          <w:ilvl w:val="0"/>
          <w:numId w:val="8"/>
        </w:numPr>
        <w:ind w:left="567" w:hanging="567"/>
        <w:jc w:val="both"/>
      </w:pPr>
      <w:r w:rsidRPr="00664B4E">
        <w:t>Гребенщиков С.Е., Данилкин И.С., Терещенко М.А.</w:t>
      </w:r>
      <w:r>
        <w:t xml:space="preserve"> Физика плазмы. 2009. Т.</w:t>
      </w:r>
      <w:r w:rsidR="00E77633">
        <w:t xml:space="preserve"> 35. с</w:t>
      </w:r>
      <w:r>
        <w:t>.</w:t>
      </w:r>
      <w:r w:rsidR="00E77633">
        <w:t xml:space="preserve"> </w:t>
      </w:r>
      <w:r>
        <w:t>1085.</w:t>
      </w:r>
    </w:p>
    <w:p w:rsidR="00867A78" w:rsidRPr="00AD081C" w:rsidRDefault="00867A78" w:rsidP="00867A78">
      <w:pPr>
        <w:numPr>
          <w:ilvl w:val="0"/>
          <w:numId w:val="8"/>
        </w:numPr>
        <w:ind w:left="567" w:hanging="567"/>
        <w:jc w:val="both"/>
      </w:pPr>
      <w:r w:rsidRPr="00664B4E">
        <w:t>Морозов А.И., Соловьев Л.С.</w:t>
      </w:r>
      <w:r>
        <w:t xml:space="preserve"> Вопросы теории плазмы / Под ред. М.А. Леонтовича. Вып.</w:t>
      </w:r>
      <w:r w:rsidR="00E77633">
        <w:t xml:space="preserve">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 xml:space="preserve">.: Госатомиздат, 1963. </w:t>
      </w:r>
      <w:r w:rsidR="00E77633">
        <w:t>с</w:t>
      </w:r>
      <w:r>
        <w:t>.177.</w:t>
      </w:r>
    </w:p>
    <w:p w:rsidR="00867A78" w:rsidRDefault="00867A78" w:rsidP="00867A78">
      <w:pPr>
        <w:rPr>
          <w:lang w:val="en-US"/>
        </w:rPr>
      </w:pPr>
    </w:p>
    <w:sectPr w:rsidR="00867A78" w:rsidSect="00F95123">
      <w:headerReference w:type="default" r:id="rId34"/>
      <w:footerReference w:type="even" r:id="rId35"/>
      <w:footerReference w:type="default" r:id="rId3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39" w:rsidRDefault="00FD3039">
      <w:r>
        <w:separator/>
      </w:r>
    </w:p>
  </w:endnote>
  <w:endnote w:type="continuationSeparator" w:id="0">
    <w:p w:rsidR="00FD3039" w:rsidRDefault="00FD3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C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39" w:rsidRDefault="00FD3039">
      <w:r>
        <w:separator/>
      </w:r>
    </w:p>
  </w:footnote>
  <w:footnote w:type="continuationSeparator" w:id="0">
    <w:p w:rsidR="00FD3039" w:rsidRDefault="00FD3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867A78">
      <w:rPr>
        <w:sz w:val="20"/>
      </w:rPr>
      <w:t>8</w:t>
    </w:r>
    <w:r>
      <w:rPr>
        <w:sz w:val="20"/>
      </w:rPr>
      <w:t xml:space="preserve"> – 1</w:t>
    </w:r>
    <w:r w:rsidR="008D1653" w:rsidRPr="00867A7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867A7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E1F77"/>
    <w:multiLevelType w:val="hybridMultilevel"/>
    <w:tmpl w:val="7D3CECBA"/>
    <w:lvl w:ilvl="0" w:tplc="E9BEDD8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304D0"/>
    <w:multiLevelType w:val="hybridMultilevel"/>
    <w:tmpl w:val="A12E01BE"/>
    <w:lvl w:ilvl="0" w:tplc="3E606AAC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95F8B"/>
    <w:multiLevelType w:val="hybridMultilevel"/>
    <w:tmpl w:val="7D3CECBA"/>
    <w:lvl w:ilvl="0" w:tplc="E9BEDD8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738D1"/>
    <w:rsid w:val="000C673B"/>
    <w:rsid w:val="000C7078"/>
    <w:rsid w:val="000D76E9"/>
    <w:rsid w:val="000E495B"/>
    <w:rsid w:val="0012561C"/>
    <w:rsid w:val="00194266"/>
    <w:rsid w:val="001A4E94"/>
    <w:rsid w:val="001C0CCB"/>
    <w:rsid w:val="001F00C2"/>
    <w:rsid w:val="00220629"/>
    <w:rsid w:val="00247225"/>
    <w:rsid w:val="00280100"/>
    <w:rsid w:val="003331B1"/>
    <w:rsid w:val="003800F3"/>
    <w:rsid w:val="003A0E3B"/>
    <w:rsid w:val="003B5B93"/>
    <w:rsid w:val="003C18BD"/>
    <w:rsid w:val="003D47F1"/>
    <w:rsid w:val="003D76B9"/>
    <w:rsid w:val="00401388"/>
    <w:rsid w:val="00446025"/>
    <w:rsid w:val="004563C1"/>
    <w:rsid w:val="004936FD"/>
    <w:rsid w:val="004A77D1"/>
    <w:rsid w:val="004B72AA"/>
    <w:rsid w:val="004F4E29"/>
    <w:rsid w:val="00567C6F"/>
    <w:rsid w:val="00573BAD"/>
    <w:rsid w:val="0058676C"/>
    <w:rsid w:val="005C3E5A"/>
    <w:rsid w:val="00654A7B"/>
    <w:rsid w:val="006577E3"/>
    <w:rsid w:val="00732A2E"/>
    <w:rsid w:val="00754C47"/>
    <w:rsid w:val="007B6378"/>
    <w:rsid w:val="00801EAB"/>
    <w:rsid w:val="00802D35"/>
    <w:rsid w:val="00867A78"/>
    <w:rsid w:val="008D1653"/>
    <w:rsid w:val="00946A43"/>
    <w:rsid w:val="009B0FF5"/>
    <w:rsid w:val="009D2CBD"/>
    <w:rsid w:val="00A90F56"/>
    <w:rsid w:val="00B4406D"/>
    <w:rsid w:val="00B501DF"/>
    <w:rsid w:val="00B622ED"/>
    <w:rsid w:val="00B9584E"/>
    <w:rsid w:val="00C103CD"/>
    <w:rsid w:val="00C232A0"/>
    <w:rsid w:val="00C67F50"/>
    <w:rsid w:val="00CB5463"/>
    <w:rsid w:val="00CB67AB"/>
    <w:rsid w:val="00CE497F"/>
    <w:rsid w:val="00D47F19"/>
    <w:rsid w:val="00D900FB"/>
    <w:rsid w:val="00D95CF9"/>
    <w:rsid w:val="00E7021A"/>
    <w:rsid w:val="00E77633"/>
    <w:rsid w:val="00E87733"/>
    <w:rsid w:val="00ED15B4"/>
    <w:rsid w:val="00EF07F4"/>
    <w:rsid w:val="00F74399"/>
    <w:rsid w:val="00F95123"/>
    <w:rsid w:val="00FD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67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hyperlink" Target="mailto:greben@fpl.gpi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1788</CharactersWithSpaces>
  <SharedDoc>false</SharedDoc>
  <HLinks>
    <vt:vector size="36" baseType="variant">
      <vt:variant>
        <vt:i4>7143518</vt:i4>
      </vt:variant>
      <vt:variant>
        <vt:i4>90</vt:i4>
      </vt:variant>
      <vt:variant>
        <vt:i4>0</vt:i4>
      </vt:variant>
      <vt:variant>
        <vt:i4>5</vt:i4>
      </vt:variant>
      <vt:variant>
        <vt:lpwstr>mailto:maxt@inbox.ru</vt:lpwstr>
      </vt:variant>
      <vt:variant>
        <vt:lpwstr/>
      </vt:variant>
      <vt:variant>
        <vt:i4>3145794</vt:i4>
      </vt:variant>
      <vt:variant>
        <vt:i4>87</vt:i4>
      </vt:variant>
      <vt:variant>
        <vt:i4>0</vt:i4>
      </vt:variant>
      <vt:variant>
        <vt:i4>5</vt:i4>
      </vt:variant>
      <vt:variant>
        <vt:lpwstr>mailto:greben@fpl.gpi.ru</vt:lpwstr>
      </vt:variant>
      <vt:variant>
        <vt:lpwstr/>
      </vt:variant>
      <vt:variant>
        <vt:i4>3145794</vt:i4>
      </vt:variant>
      <vt:variant>
        <vt:i4>45</vt:i4>
      </vt:variant>
      <vt:variant>
        <vt:i4>0</vt:i4>
      </vt:variant>
      <vt:variant>
        <vt:i4>5</vt:i4>
      </vt:variant>
      <vt:variant>
        <vt:lpwstr>mailto:greben@fpl.gpi.ru</vt:lpwstr>
      </vt:variant>
      <vt:variant>
        <vt:lpwstr/>
      </vt:variant>
      <vt:variant>
        <vt:i4>7143518</vt:i4>
      </vt:variant>
      <vt:variant>
        <vt:i4>42</vt:i4>
      </vt:variant>
      <vt:variant>
        <vt:i4>0</vt:i4>
      </vt:variant>
      <vt:variant>
        <vt:i4>5</vt:i4>
      </vt:variant>
      <vt:variant>
        <vt:lpwstr>mailto:maxt@inbox.ru</vt:lpwstr>
      </vt:variant>
      <vt:variant>
        <vt:lpwstr/>
      </vt:variant>
      <vt:variant>
        <vt:i4>3145794</vt:i4>
      </vt:variant>
      <vt:variant>
        <vt:i4>39</vt:i4>
      </vt:variant>
      <vt:variant>
        <vt:i4>0</vt:i4>
      </vt:variant>
      <vt:variant>
        <vt:i4>5</vt:i4>
      </vt:variant>
      <vt:variant>
        <vt:lpwstr>mailto:greben@fpl.gpi.ru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mailto:greben@fpl.gpi.ru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дрейфовых траекторий частиц в стеллараторе Л‑2М с учетом радиальных электрических полей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2016-01-17T12:04:00Z</dcterms:created>
  <dcterms:modified xsi:type="dcterms:W3CDTF">2016-01-17T12:04:00Z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