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36" w:rsidRPr="00550B36" w:rsidRDefault="00550B36" w:rsidP="00703A2A">
      <w:pPr>
        <w:pStyle w:val="Zv-Titlereport"/>
      </w:pPr>
      <w:bookmarkStart w:id="0" w:name="OLE_LINK5"/>
      <w:bookmarkStart w:id="1" w:name="OLE_LINK6"/>
      <w:r w:rsidRPr="0055732F">
        <w:t>П</w:t>
      </w:r>
      <w:r>
        <w:t>ОВЕДЕНИЕ РАДИАЦИОННО-ПОВРЕЖДЕННОГО ВОЛЬФРАМА ПРИ ОБЛУЧЕНИИ ПОТОКОМ СТАЦИОНАРНОЙ ДЕЙТЕРИЕВОЙ ПЛАЗМЫ</w:t>
      </w:r>
      <w:bookmarkEnd w:id="0"/>
      <w:bookmarkEnd w:id="1"/>
      <w:r>
        <w:t xml:space="preserve"> </w:t>
      </w:r>
    </w:p>
    <w:p w:rsidR="00550B36" w:rsidRPr="00EC7B4F" w:rsidRDefault="00550B36" w:rsidP="00703A2A">
      <w:pPr>
        <w:pStyle w:val="Zv-Author"/>
        <w:rPr>
          <w:vertAlign w:val="superscript"/>
        </w:rPr>
      </w:pPr>
      <w:r>
        <w:t>В.М. Гуреев</w:t>
      </w:r>
      <w:r w:rsidR="00703A2A" w:rsidRPr="00EC7B4F">
        <w:rPr>
          <w:vertAlign w:val="superscript"/>
        </w:rPr>
        <w:t>1</w:t>
      </w:r>
      <w:r>
        <w:t>, В.В. Затекин</w:t>
      </w:r>
      <w:r w:rsidR="00703A2A" w:rsidRPr="00EC7B4F">
        <w:rPr>
          <w:vertAlign w:val="superscript"/>
        </w:rPr>
        <w:t>2</w:t>
      </w:r>
      <w:r>
        <w:t>, В.С. Койдан</w:t>
      </w:r>
      <w:r w:rsidR="00703A2A" w:rsidRPr="00EC7B4F">
        <w:rPr>
          <w:vertAlign w:val="superscript"/>
        </w:rPr>
        <w:t>1</w:t>
      </w:r>
      <w:r>
        <w:t>, С.Н. Корниенко</w:t>
      </w:r>
      <w:r w:rsidR="00703A2A" w:rsidRPr="00EC7B4F">
        <w:rPr>
          <w:vertAlign w:val="superscript"/>
        </w:rPr>
        <w:t>1</w:t>
      </w:r>
      <w:r>
        <w:t>, В.С. Куликаускас</w:t>
      </w:r>
      <w:r w:rsidR="00703A2A" w:rsidRPr="00EC7B4F">
        <w:rPr>
          <w:vertAlign w:val="superscript"/>
        </w:rPr>
        <w:t>2</w:t>
      </w:r>
      <w:r w:rsidR="00703A2A">
        <w:t>, С.Т.</w:t>
      </w:r>
      <w:r w:rsidR="00703A2A">
        <w:rPr>
          <w:lang w:val="en-US"/>
        </w:rPr>
        <w:t> </w:t>
      </w:r>
      <w:r>
        <w:t>Латушкин</w:t>
      </w:r>
      <w:r w:rsidR="00703A2A" w:rsidRPr="00EC7B4F">
        <w:rPr>
          <w:vertAlign w:val="superscript"/>
        </w:rPr>
        <w:t>1</w:t>
      </w:r>
      <w:r>
        <w:t>, А.М. Муксунов</w:t>
      </w:r>
      <w:r w:rsidR="00703A2A" w:rsidRPr="00EC7B4F">
        <w:rPr>
          <w:vertAlign w:val="superscript"/>
        </w:rPr>
        <w:t>1</w:t>
      </w:r>
      <w:r>
        <w:t>, А.И. Рязанов</w:t>
      </w:r>
      <w:r w:rsidR="00703A2A" w:rsidRPr="00EC7B4F">
        <w:rPr>
          <w:vertAlign w:val="superscript"/>
        </w:rPr>
        <w:t>1</w:t>
      </w:r>
      <w:r>
        <w:t>, Е.В. Семенов</w:t>
      </w:r>
      <w:r w:rsidR="00703A2A" w:rsidRPr="00EC7B4F">
        <w:rPr>
          <w:vertAlign w:val="superscript"/>
        </w:rPr>
        <w:t>1</w:t>
      </w:r>
      <w:r>
        <w:t>, В.Г. Столярова</w:t>
      </w:r>
      <w:r w:rsidR="00703A2A" w:rsidRPr="00EC7B4F">
        <w:rPr>
          <w:vertAlign w:val="superscript"/>
        </w:rPr>
        <w:t>1</w:t>
      </w:r>
      <w:r>
        <w:t xml:space="preserve">, </w:t>
      </w:r>
      <w:r w:rsidRPr="000825AD">
        <w:rPr>
          <w:u w:val="single"/>
        </w:rPr>
        <w:t>Б.И.</w:t>
      </w:r>
      <w:r w:rsidR="00703A2A" w:rsidRPr="000825AD">
        <w:rPr>
          <w:u w:val="single"/>
          <w:lang w:val="en-US"/>
        </w:rPr>
        <w:t> </w:t>
      </w:r>
      <w:r w:rsidRPr="000825AD">
        <w:rPr>
          <w:u w:val="single"/>
        </w:rPr>
        <w:t>Хрипунов</w:t>
      </w:r>
      <w:r w:rsidR="00703A2A" w:rsidRPr="00EC7B4F">
        <w:rPr>
          <w:vertAlign w:val="superscript"/>
        </w:rPr>
        <w:t>1</w:t>
      </w:r>
      <w:r w:rsidR="00A30DB8">
        <w:t>,</w:t>
      </w:r>
      <w:r w:rsidRPr="00703A2A">
        <w:t xml:space="preserve"> </w:t>
      </w:r>
      <w:r>
        <w:t>В.Н.</w:t>
      </w:r>
      <w:r w:rsidR="00A30DB8">
        <w:t xml:space="preserve"> </w:t>
      </w:r>
      <w:r>
        <w:t>Унежев</w:t>
      </w:r>
      <w:r w:rsidR="00703A2A" w:rsidRPr="00EC7B4F">
        <w:rPr>
          <w:vertAlign w:val="superscript"/>
        </w:rPr>
        <w:t>1</w:t>
      </w:r>
    </w:p>
    <w:p w:rsidR="00550B36" w:rsidRPr="00703A2A" w:rsidRDefault="00703A2A" w:rsidP="00703A2A">
      <w:pPr>
        <w:pStyle w:val="Zv-Organization"/>
      </w:pPr>
      <w:r w:rsidRPr="00703A2A">
        <w:rPr>
          <w:vertAlign w:val="superscript"/>
        </w:rPr>
        <w:t>1</w:t>
      </w:r>
      <w:r w:rsidR="00550B36" w:rsidRPr="00703A2A">
        <w:t xml:space="preserve">НИЦ “Курчатовский институт», </w:t>
      </w:r>
      <w:r>
        <w:t xml:space="preserve">г. </w:t>
      </w:r>
      <w:r w:rsidR="00550B36" w:rsidRPr="00703A2A">
        <w:t xml:space="preserve">Москва, Россия </w:t>
      </w:r>
      <w:r w:rsidR="00550B36" w:rsidRPr="00703A2A">
        <w:br/>
      </w:r>
      <w:r w:rsidRPr="00703A2A">
        <w:rPr>
          <w:vertAlign w:val="superscript"/>
        </w:rPr>
        <w:t>2</w:t>
      </w:r>
      <w:r w:rsidR="00550B36" w:rsidRPr="00703A2A">
        <w:t>Научно-исследовательский институт ядерной физики им. Д.В. Скобельцына МГУ,</w:t>
      </w:r>
      <w:r w:rsidR="00EC7B4F" w:rsidRPr="00EC7B4F">
        <w:br/>
      </w:r>
      <w:r w:rsidR="00EC7B4F">
        <w:rPr>
          <w:lang w:val="en-US"/>
        </w:rPr>
        <w:t xml:space="preserve">    </w:t>
      </w:r>
      <w:r w:rsidR="00550B36" w:rsidRPr="00703A2A">
        <w:t xml:space="preserve"> </w:t>
      </w:r>
      <w:r>
        <w:t>г. </w:t>
      </w:r>
      <w:r w:rsidR="00550B36" w:rsidRPr="00703A2A">
        <w:t>Москва, Россия</w:t>
      </w:r>
    </w:p>
    <w:p w:rsidR="00550B36" w:rsidRDefault="00550B36" w:rsidP="00703A2A">
      <w:pPr>
        <w:pStyle w:val="Zv-bodyreport"/>
        <w:spacing w:line="228" w:lineRule="auto"/>
      </w:pPr>
      <w:r>
        <w:t xml:space="preserve">Исследован вольфрам, как возможный материал первой стенки и дивертора, предлагаемый для использования в термоядерном реакторе-токамаке. Материалы первой стенки и дивертора подвергаются высоким нагрузкам со стороны плазмы (тепловым, корпускулярным, нейтронным), в результате чего происходит деградация их физических и механических свойств.  Повреждение материалов нейтронами проявляется в смещении атомов материала из их положений и генерацию газов в результате ядерных реакций (гелия, водорода). Для высоких доз облучения </w:t>
      </w:r>
      <w:r w:rsidRPr="00254805">
        <w:t>(</w:t>
      </w:r>
      <w:r w:rsidRPr="00254805">
        <w:rPr>
          <w:lang w:val="en-US"/>
        </w:rPr>
        <w:sym w:font="Symbol" w:char="F0B3"/>
      </w:r>
      <w:r w:rsidRPr="00254805">
        <w:t>10</w:t>
      </w:r>
      <w:r w:rsidRPr="00254805">
        <w:rPr>
          <w:vertAlign w:val="superscript"/>
        </w:rPr>
        <w:t>26</w:t>
      </w:r>
      <w:r w:rsidRPr="00254805">
        <w:t xml:space="preserve"> </w:t>
      </w:r>
      <w:r w:rsidR="00703A2A">
        <w:t>н</w:t>
      </w:r>
      <w:r w:rsidRPr="00254805">
        <w:t>/</w:t>
      </w:r>
      <w:r w:rsidR="00703A2A">
        <w:t>м</w:t>
      </w:r>
      <w:r w:rsidRPr="00254805">
        <w:rPr>
          <w:vertAlign w:val="superscript"/>
        </w:rPr>
        <w:t>2</w:t>
      </w:r>
      <w:r w:rsidRPr="00254805">
        <w:t>)</w:t>
      </w:r>
      <w:r>
        <w:rPr>
          <w:rFonts w:ascii="Arial" w:hAnsi="Arial" w:cs="Arial"/>
        </w:rPr>
        <w:t xml:space="preserve"> </w:t>
      </w:r>
      <w:r>
        <w:t>следует ожидать значительного влияния накопления дефектов на характеристики материалов, проявляющиеся при воздействии на них плазмы.</w:t>
      </w:r>
    </w:p>
    <w:p w:rsidR="00550B36" w:rsidRDefault="00550B36" w:rsidP="00703A2A">
      <w:pPr>
        <w:pStyle w:val="Zv-bodyreport"/>
        <w:spacing w:line="228" w:lineRule="auto"/>
      </w:pPr>
      <w:r>
        <w:t>В экспериментальных работах последних лет показано (см.</w:t>
      </w:r>
      <w:r w:rsidR="00703A2A">
        <w:t xml:space="preserve"> </w:t>
      </w:r>
      <w:r>
        <w:t>например,</w:t>
      </w:r>
      <w:r w:rsidR="00703A2A">
        <w:t xml:space="preserve"> </w:t>
      </w:r>
      <w:r w:rsidRPr="001D53E7">
        <w:t>[1]</w:t>
      </w:r>
      <w:r>
        <w:t>) , что получение повреждений высокого уровня с помощью ионов высоких энергий</w:t>
      </w:r>
      <w:r w:rsidRPr="001D53E7">
        <w:t xml:space="preserve">  </w:t>
      </w:r>
      <w:r>
        <w:t xml:space="preserve"> является перспективным методом для анализа влияния нейтронного фактора на материалы. В настоящее время данный метод развивается нами в Курчатовском институте в применении к вольфраму, как кандидатному материалу покрытия камеры термоядерного реактора. </w:t>
      </w:r>
    </w:p>
    <w:p w:rsidR="00550B36" w:rsidRDefault="00550B36" w:rsidP="00703A2A">
      <w:pPr>
        <w:pStyle w:val="Zv-bodyreport"/>
        <w:spacing w:line="228" w:lineRule="auto"/>
      </w:pPr>
      <w:r>
        <w:t>Исследовано влияние радиационных повреждений в вольфраме на результат бомбардировки частицами плазмы. На сегодняшний день нами получены образцы радиационно-поврежденного вольфрама до уровней, лежащих в диапазоне от 0,</w:t>
      </w:r>
      <w:r w:rsidRPr="00F847BF">
        <w:t>05</w:t>
      </w:r>
      <w:r>
        <w:t xml:space="preserve"> до 100 сна и более, что покрывает весь диапазон, представляющий интерес для термоядерных исследований, включая прогнозы для реакторов ИТЭР, ДЕМО. Эксперименты включают  облучение материалов ускоренными ионами </w:t>
      </w:r>
      <w:r w:rsidRPr="004E3ADB">
        <w:t xml:space="preserve">(гелия, </w:t>
      </w:r>
      <w:r>
        <w:t>углерода, протонами)</w:t>
      </w:r>
      <w:r w:rsidRPr="00E04FAE">
        <w:t xml:space="preserve">  </w:t>
      </w:r>
      <w:r w:rsidR="00703A2A">
        <w:t>с энергией 3,5 – 10 </w:t>
      </w:r>
      <w:r>
        <w:t xml:space="preserve">МэВ и последующую экспозицию облученного материала в стационарной высокопоточной плазме на установке ЛЕНТА. </w:t>
      </w:r>
    </w:p>
    <w:p w:rsidR="00550B36" w:rsidRDefault="00550B36" w:rsidP="00703A2A">
      <w:pPr>
        <w:pStyle w:val="Zv-bodyreport"/>
        <w:spacing w:line="228" w:lineRule="auto"/>
      </w:pPr>
      <w:r>
        <w:t xml:space="preserve">Измерены скорости эрозии облученного материала в дейтериевой плазме при энергии дейтонов 250 эВ в потоках </w:t>
      </w:r>
      <w:r>
        <w:rPr>
          <w:szCs w:val="20"/>
        </w:rPr>
        <w:t>10</w:t>
      </w:r>
      <w:r>
        <w:rPr>
          <w:szCs w:val="20"/>
          <w:vertAlign w:val="superscript"/>
        </w:rPr>
        <w:t>25</w:t>
      </w:r>
      <w:r w:rsidR="00703A2A">
        <w:rPr>
          <w:szCs w:val="20"/>
        </w:rPr>
        <w:t> – </w:t>
      </w:r>
      <w:r>
        <w:rPr>
          <w:szCs w:val="20"/>
        </w:rPr>
        <w:t>10</w:t>
      </w:r>
      <w:r>
        <w:rPr>
          <w:szCs w:val="20"/>
          <w:vertAlign w:val="superscript"/>
        </w:rPr>
        <w:t>26</w:t>
      </w:r>
      <w:r>
        <w:rPr>
          <w:szCs w:val="20"/>
        </w:rPr>
        <w:t xml:space="preserve"> ион/</w:t>
      </w:r>
      <w:r w:rsidRPr="004E7985">
        <w:rPr>
          <w:szCs w:val="20"/>
        </w:rPr>
        <w:t>м</w:t>
      </w:r>
      <w:r w:rsidRPr="004E7985">
        <w:rPr>
          <w:szCs w:val="20"/>
          <w:vertAlign w:val="superscript"/>
        </w:rPr>
        <w:t>2</w:t>
      </w:r>
      <w:r>
        <w:rPr>
          <w:szCs w:val="20"/>
        </w:rPr>
        <w:t xml:space="preserve">, изучены особенности модификации поверхности в процессе эрозии. </w:t>
      </w:r>
      <w:r>
        <w:t xml:space="preserve">Значительные количества накопленного гелия приводят к появлению полостей и пор, заполненных гелием (до глубины около 6 микрон), что приводит к образованию особой структуры под воздействием бомбардировки частицами плазмы, что в свою очередь может влиять на эрозию материала. Некоторый рост скорости эрозии получен в слое с уровнем повреждения около 80 сна.  </w:t>
      </w:r>
    </w:p>
    <w:p w:rsidR="00550B36" w:rsidRPr="000A43EC" w:rsidRDefault="00550B36" w:rsidP="00703A2A">
      <w:pPr>
        <w:pStyle w:val="Zv-bodyreport"/>
        <w:spacing w:line="228" w:lineRule="auto"/>
      </w:pPr>
      <w:r w:rsidRPr="000A43EC">
        <w:t>Наиболее показательный эффект был обнаружен при сравнении накопления дейтерия в изучаемом вольфраме</w:t>
      </w:r>
      <w:r>
        <w:t>,</w:t>
      </w:r>
      <w:r w:rsidRPr="000A43EC">
        <w:t xml:space="preserve"> относящийся к двум видам облучений ионами высокой энергии, использованными для получения радиационных повреждений, в измерениях методом ядер отдачи (МРЯО) при близких параметрах экспозиции в плазме в сходных условиях эрозии материала. При близких значениях повреждений поверхности</w:t>
      </w:r>
      <w:r>
        <w:t>,</w:t>
      </w:r>
      <w:r w:rsidRPr="000A43EC">
        <w:t xml:space="preserve"> обращенной к плазме (5</w:t>
      </w:r>
      <w:r w:rsidR="00703A2A">
        <w:t> – </w:t>
      </w:r>
      <w:r w:rsidRPr="000A43EC">
        <w:t>7</w:t>
      </w:r>
      <w:r w:rsidR="00703A2A">
        <w:t> </w:t>
      </w:r>
      <w:r w:rsidRPr="000A43EC">
        <w:t>сна)</w:t>
      </w:r>
      <w:r>
        <w:t>,</w:t>
      </w:r>
      <w:r w:rsidRPr="000A43EC">
        <w:t xml:space="preserve"> получены близкие распределения концентрации дейтерия в поверхностном слое с максимумом 6</w:t>
      </w:r>
      <w:r w:rsidR="00703A2A">
        <w:t> – </w:t>
      </w:r>
      <w:r w:rsidRPr="000A43EC">
        <w:t xml:space="preserve">8% </w:t>
      </w:r>
      <w:r w:rsidRPr="000A43EC">
        <w:rPr>
          <w:lang w:val="en-US"/>
        </w:rPr>
        <w:t>a</w:t>
      </w:r>
      <w:r w:rsidRPr="000A43EC">
        <w:t>т. (на глубине 20</w:t>
      </w:r>
      <w:r w:rsidR="00703A2A">
        <w:t> – </w:t>
      </w:r>
      <w:r w:rsidRPr="000A43EC">
        <w:t xml:space="preserve">30 нм), а также близкие значения количества захваченного дейтерия от 1,65 </w:t>
      </w:r>
      <w:r w:rsidRPr="000A43EC">
        <w:rPr>
          <w:lang w:val="en-US"/>
        </w:rPr>
        <w:sym w:font="Symbol" w:char="F0B4"/>
      </w:r>
      <w:r w:rsidRPr="000A43EC">
        <w:t xml:space="preserve"> 10</w:t>
      </w:r>
      <w:r w:rsidRPr="000A43EC">
        <w:rPr>
          <w:vertAlign w:val="superscript"/>
        </w:rPr>
        <w:t>16</w:t>
      </w:r>
      <w:r w:rsidRPr="000A43EC">
        <w:t xml:space="preserve"> см</w:t>
      </w:r>
      <w:r w:rsidR="00703A2A" w:rsidRPr="00EC7B4F">
        <w:rPr>
          <w:vertAlign w:val="superscript"/>
        </w:rPr>
        <w:t>–</w:t>
      </w:r>
      <w:r w:rsidRPr="000A43EC">
        <w:rPr>
          <w:vertAlign w:val="superscript"/>
        </w:rPr>
        <w:t>2</w:t>
      </w:r>
      <w:r w:rsidRPr="000A43EC">
        <w:t xml:space="preserve"> до 1</w:t>
      </w:r>
      <w:r w:rsidR="00703A2A" w:rsidRPr="00EC7B4F">
        <w:t>,</w:t>
      </w:r>
      <w:r w:rsidRPr="000A43EC">
        <w:t>85</w:t>
      </w:r>
      <w:r w:rsidR="00703A2A" w:rsidRPr="00EC7B4F">
        <w:t xml:space="preserve"> </w:t>
      </w:r>
      <w:r w:rsidRPr="000A43EC">
        <w:rPr>
          <w:lang w:val="en-US"/>
        </w:rPr>
        <w:sym w:font="Symbol" w:char="F0B4"/>
      </w:r>
      <w:r w:rsidRPr="000A43EC">
        <w:t xml:space="preserve"> 10</w:t>
      </w:r>
      <w:r w:rsidRPr="000A43EC">
        <w:rPr>
          <w:vertAlign w:val="superscript"/>
        </w:rPr>
        <w:t>16</w:t>
      </w:r>
      <w:r w:rsidRPr="000A43EC">
        <w:t xml:space="preserve"> см</w:t>
      </w:r>
      <w:r w:rsidR="00703A2A" w:rsidRPr="00EC7B4F">
        <w:rPr>
          <w:vertAlign w:val="superscript"/>
        </w:rPr>
        <w:t>–</w:t>
      </w:r>
      <w:r w:rsidRPr="000A43EC">
        <w:rPr>
          <w:vertAlign w:val="superscript"/>
        </w:rPr>
        <w:t>2</w:t>
      </w:r>
      <w:r w:rsidRPr="000A43EC">
        <w:t xml:space="preserve">. </w:t>
      </w:r>
    </w:p>
    <w:p w:rsidR="00550B36" w:rsidRDefault="00550B36" w:rsidP="00703A2A">
      <w:pPr>
        <w:pStyle w:val="Zv-bodyreport"/>
        <w:rPr>
          <w:szCs w:val="20"/>
        </w:rPr>
      </w:pPr>
      <w:r>
        <w:rPr>
          <w:szCs w:val="20"/>
        </w:rPr>
        <w:t xml:space="preserve">Работа выполнена при поддержке РФФИ, проекты </w:t>
      </w:r>
      <w:r>
        <w:t xml:space="preserve">№  13-08-00692-а, № </w:t>
      </w:r>
      <w:r w:rsidRPr="00AA0777">
        <w:t>15-08-04409</w:t>
      </w:r>
      <w:r>
        <w:t>-а.</w:t>
      </w:r>
    </w:p>
    <w:p w:rsidR="00550B36" w:rsidRDefault="00550B36" w:rsidP="00550B36">
      <w:pPr>
        <w:pStyle w:val="Zv-TitleReferences"/>
      </w:pPr>
      <w:r>
        <w:t>Литература</w:t>
      </w:r>
    </w:p>
    <w:p w:rsidR="00550B36" w:rsidRPr="002C4BBE" w:rsidRDefault="00550B36" w:rsidP="00550B36">
      <w:pPr>
        <w:pStyle w:val="Zv-References"/>
        <w:numPr>
          <w:ilvl w:val="0"/>
          <w:numId w:val="8"/>
        </w:numPr>
        <w:rPr>
          <w:lang w:val="en-US"/>
        </w:rPr>
      </w:pPr>
      <w:r w:rsidRPr="002C4BBE">
        <w:rPr>
          <w:lang w:val="en-US"/>
        </w:rPr>
        <w:t>Koidan V.S., et al., IAEA 25</w:t>
      </w:r>
      <w:r w:rsidRPr="002C4BBE">
        <w:rPr>
          <w:vertAlign w:val="superscript"/>
          <w:lang w:val="en-US"/>
        </w:rPr>
        <w:t>th</w:t>
      </w:r>
      <w:r w:rsidRPr="002C4BBE">
        <w:rPr>
          <w:lang w:val="en-US"/>
        </w:rPr>
        <w:t xml:space="preserve">  FEC, </w:t>
      </w:r>
      <w:smartTag w:uri="urn:schemas-microsoft-com:office:smarttags" w:element="place">
        <w:smartTag w:uri="urn:schemas-microsoft-com:office:smarttags" w:element="City">
          <w:r w:rsidRPr="002C4BBE">
            <w:rPr>
              <w:lang w:val="en-US"/>
            </w:rPr>
            <w:t>St Petersburg</w:t>
          </w:r>
        </w:smartTag>
      </w:smartTag>
      <w:r w:rsidRPr="002C4BBE">
        <w:rPr>
          <w:lang w:val="en-US"/>
        </w:rPr>
        <w:t>, paper MPT/P7-37, 2014.</w:t>
      </w:r>
    </w:p>
    <w:p w:rsidR="00654A7B" w:rsidRDefault="00654A7B" w:rsidP="00EC7B4F">
      <w:pPr>
        <w:pStyle w:val="a6"/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B04" w:rsidRDefault="00FA5B04">
      <w:r>
        <w:separator/>
      </w:r>
    </w:p>
  </w:endnote>
  <w:endnote w:type="continuationSeparator" w:id="0">
    <w:p w:rsidR="00FA5B04" w:rsidRDefault="00FA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7B4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B04" w:rsidRDefault="00FA5B04">
      <w:r>
        <w:separator/>
      </w:r>
    </w:p>
  </w:footnote>
  <w:footnote w:type="continuationSeparator" w:id="0">
    <w:p w:rsidR="00FA5B04" w:rsidRDefault="00FA5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550B36">
      <w:rPr>
        <w:sz w:val="20"/>
      </w:rPr>
      <w:t>8</w:t>
    </w:r>
    <w:r>
      <w:rPr>
        <w:sz w:val="20"/>
      </w:rPr>
      <w:t xml:space="preserve"> – 1</w:t>
    </w:r>
    <w:r w:rsidR="008D1653" w:rsidRPr="00550B36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550B36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825AD"/>
    <w:rsid w:val="000C7078"/>
    <w:rsid w:val="000D76E9"/>
    <w:rsid w:val="000E495B"/>
    <w:rsid w:val="001C0CCB"/>
    <w:rsid w:val="001F4595"/>
    <w:rsid w:val="00220629"/>
    <w:rsid w:val="00247225"/>
    <w:rsid w:val="002C4BBE"/>
    <w:rsid w:val="003800F3"/>
    <w:rsid w:val="003B5B93"/>
    <w:rsid w:val="00401388"/>
    <w:rsid w:val="00446025"/>
    <w:rsid w:val="0045176F"/>
    <w:rsid w:val="004A77D1"/>
    <w:rsid w:val="004B72AA"/>
    <w:rsid w:val="004F4E29"/>
    <w:rsid w:val="005039CF"/>
    <w:rsid w:val="00550B36"/>
    <w:rsid w:val="00567C6F"/>
    <w:rsid w:val="00573BAD"/>
    <w:rsid w:val="0058676C"/>
    <w:rsid w:val="00654A7B"/>
    <w:rsid w:val="00703A2A"/>
    <w:rsid w:val="00732A2E"/>
    <w:rsid w:val="007B6378"/>
    <w:rsid w:val="00802D35"/>
    <w:rsid w:val="008269F8"/>
    <w:rsid w:val="008D1653"/>
    <w:rsid w:val="00A30DB8"/>
    <w:rsid w:val="00B622ED"/>
    <w:rsid w:val="00B9584E"/>
    <w:rsid w:val="00C103CD"/>
    <w:rsid w:val="00C232A0"/>
    <w:rsid w:val="00C809DC"/>
    <w:rsid w:val="00CE497F"/>
    <w:rsid w:val="00D47F19"/>
    <w:rsid w:val="00D900FB"/>
    <w:rsid w:val="00E503E1"/>
    <w:rsid w:val="00E7021A"/>
    <w:rsid w:val="00E87733"/>
    <w:rsid w:val="00EC7B4F"/>
    <w:rsid w:val="00F74399"/>
    <w:rsid w:val="00F95123"/>
    <w:rsid w:val="00FA5B04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550B36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550B36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paragraph" w:customStyle="1" w:styleId="zv-author0">
    <w:name w:val="zv-author"/>
    <w:basedOn w:val="a"/>
    <w:rsid w:val="00550B36"/>
    <w:pPr>
      <w:spacing w:after="120"/>
      <w:ind w:left="397" w:right="397"/>
      <w:jc w:val="center"/>
    </w:pPr>
  </w:style>
  <w:style w:type="character" w:styleId="a7">
    <w:name w:val="Hyperlink"/>
    <w:basedOn w:val="a0"/>
    <w:rsid w:val="00C809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3440</CharactersWithSpaces>
  <SharedDoc>false</SharedDoc>
  <HLinks>
    <vt:vector size="108" baseType="variant">
      <vt:variant>
        <vt:i4>7536753</vt:i4>
      </vt:variant>
      <vt:variant>
        <vt:i4>51</vt:i4>
      </vt:variant>
      <vt:variant>
        <vt:i4>0</vt:i4>
      </vt:variant>
      <vt:variant>
        <vt:i4>5</vt:i4>
      </vt:variant>
      <vt:variant>
        <vt:lpwstr>mailto:Khripunov_BI@nrcki.ru</vt:lpwstr>
      </vt:variant>
      <vt:variant>
        <vt:lpwstr/>
      </vt:variant>
      <vt:variant>
        <vt:i4>2359391</vt:i4>
      </vt:variant>
      <vt:variant>
        <vt:i4>48</vt:i4>
      </vt:variant>
      <vt:variant>
        <vt:i4>0</vt:i4>
      </vt:variant>
      <vt:variant>
        <vt:i4>5</vt:i4>
      </vt:variant>
      <vt:variant>
        <vt:lpwstr>mailto:Alexander.Ryazanov@cern.ch</vt:lpwstr>
      </vt:variant>
      <vt:variant>
        <vt:lpwstr/>
      </vt:variant>
      <vt:variant>
        <vt:i4>8257558</vt:i4>
      </vt:variant>
      <vt:variant>
        <vt:i4>45</vt:i4>
      </vt:variant>
      <vt:variant>
        <vt:i4>0</vt:i4>
      </vt:variant>
      <vt:variant>
        <vt:i4>5</vt:i4>
      </vt:variant>
      <vt:variant>
        <vt:lpwstr>mailto:vgstol@nfi.kiae.ru</vt:lpwstr>
      </vt:variant>
      <vt:variant>
        <vt:lpwstr/>
      </vt:variant>
      <vt:variant>
        <vt:i4>2359391</vt:i4>
      </vt:variant>
      <vt:variant>
        <vt:i4>42</vt:i4>
      </vt:variant>
      <vt:variant>
        <vt:i4>0</vt:i4>
      </vt:variant>
      <vt:variant>
        <vt:i4>5</vt:i4>
      </vt:variant>
      <vt:variant>
        <vt:lpwstr>mailto:Alexander.Ryazanov@cern.ch</vt:lpwstr>
      </vt:variant>
      <vt:variant>
        <vt:lpwstr/>
      </vt:variant>
      <vt:variant>
        <vt:i4>5898306</vt:i4>
      </vt:variant>
      <vt:variant>
        <vt:i4>39</vt:i4>
      </vt:variant>
      <vt:variant>
        <vt:i4>0</vt:i4>
      </vt:variant>
      <vt:variant>
        <vt:i4>5</vt:i4>
      </vt:variant>
      <vt:variant>
        <vt:lpwstr>mailto:Muksunov_AM@nrcki.ru</vt:lpwstr>
      </vt:variant>
      <vt:variant>
        <vt:lpwstr/>
      </vt:variant>
      <vt:variant>
        <vt:i4>2359391</vt:i4>
      </vt:variant>
      <vt:variant>
        <vt:i4>36</vt:i4>
      </vt:variant>
      <vt:variant>
        <vt:i4>0</vt:i4>
      </vt:variant>
      <vt:variant>
        <vt:i4>5</vt:i4>
      </vt:variant>
      <vt:variant>
        <vt:lpwstr>mailto:Alexander.Ryazanov@cern.ch</vt:lpwstr>
      </vt:variant>
      <vt:variant>
        <vt:lpwstr/>
      </vt:variant>
      <vt:variant>
        <vt:i4>6029414</vt:i4>
      </vt:variant>
      <vt:variant>
        <vt:i4>33</vt:i4>
      </vt:variant>
      <vt:variant>
        <vt:i4>0</vt:i4>
      </vt:variant>
      <vt:variant>
        <vt:i4>5</vt:i4>
      </vt:variant>
      <vt:variant>
        <vt:lpwstr>mailto:Vaclav@danp.sinp.msu.ru</vt:lpwstr>
      </vt:variant>
      <vt:variant>
        <vt:lpwstr/>
      </vt:variant>
      <vt:variant>
        <vt:i4>3866670</vt:i4>
      </vt:variant>
      <vt:variant>
        <vt:i4>30</vt:i4>
      </vt:variant>
      <vt:variant>
        <vt:i4>0</vt:i4>
      </vt:variant>
      <vt:variant>
        <vt:i4>5</vt:i4>
      </vt:variant>
      <vt:variant>
        <vt:lpwstr>mailto:Koidan_VS@nrcki.ru</vt:lpwstr>
      </vt:variant>
      <vt:variant>
        <vt:lpwstr/>
      </vt:variant>
      <vt:variant>
        <vt:i4>852004</vt:i4>
      </vt:variant>
      <vt:variant>
        <vt:i4>27</vt:i4>
      </vt:variant>
      <vt:variant>
        <vt:i4>0</vt:i4>
      </vt:variant>
      <vt:variant>
        <vt:i4>5</vt:i4>
      </vt:variant>
      <vt:variant>
        <vt:lpwstr>mailto:vvz@anna19.sinp.msu.ru</vt:lpwstr>
      </vt:variant>
      <vt:variant>
        <vt:lpwstr/>
      </vt:variant>
      <vt:variant>
        <vt:i4>7536753</vt:i4>
      </vt:variant>
      <vt:variant>
        <vt:i4>24</vt:i4>
      </vt:variant>
      <vt:variant>
        <vt:i4>0</vt:i4>
      </vt:variant>
      <vt:variant>
        <vt:i4>5</vt:i4>
      </vt:variant>
      <vt:variant>
        <vt:lpwstr>mailto:Khripunov_BI@nrcki.ru</vt:lpwstr>
      </vt:variant>
      <vt:variant>
        <vt:lpwstr/>
      </vt:variant>
      <vt:variant>
        <vt:i4>2359391</vt:i4>
      </vt:variant>
      <vt:variant>
        <vt:i4>21</vt:i4>
      </vt:variant>
      <vt:variant>
        <vt:i4>0</vt:i4>
      </vt:variant>
      <vt:variant>
        <vt:i4>5</vt:i4>
      </vt:variant>
      <vt:variant>
        <vt:lpwstr>mailto:Alexander.Ryazanov@cern.ch</vt:lpwstr>
      </vt:variant>
      <vt:variant>
        <vt:lpwstr/>
      </vt:variant>
      <vt:variant>
        <vt:i4>2949180</vt:i4>
      </vt:variant>
      <vt:variant>
        <vt:i4>18</vt:i4>
      </vt:variant>
      <vt:variant>
        <vt:i4>0</vt:i4>
      </vt:variant>
      <vt:variant>
        <vt:i4>5</vt:i4>
      </vt:variant>
      <vt:variant>
        <vt:lpwstr>mailto:Stolyarova_VG@nrcki.ru</vt:lpwstr>
      </vt:variant>
      <vt:variant>
        <vt:lpwstr/>
      </vt:variant>
      <vt:variant>
        <vt:i4>2359391</vt:i4>
      </vt:variant>
      <vt:variant>
        <vt:i4>15</vt:i4>
      </vt:variant>
      <vt:variant>
        <vt:i4>0</vt:i4>
      </vt:variant>
      <vt:variant>
        <vt:i4>5</vt:i4>
      </vt:variant>
      <vt:variant>
        <vt:lpwstr>mailto:Alexander.Ryazanov@cern.ch</vt:lpwstr>
      </vt:variant>
      <vt:variant>
        <vt:lpwstr/>
      </vt:variant>
      <vt:variant>
        <vt:i4>5898306</vt:i4>
      </vt:variant>
      <vt:variant>
        <vt:i4>12</vt:i4>
      </vt:variant>
      <vt:variant>
        <vt:i4>0</vt:i4>
      </vt:variant>
      <vt:variant>
        <vt:i4>5</vt:i4>
      </vt:variant>
      <vt:variant>
        <vt:lpwstr>mailto:Muksunov_AM@nrcki.ru</vt:lpwstr>
      </vt:variant>
      <vt:variant>
        <vt:lpwstr/>
      </vt:variant>
      <vt:variant>
        <vt:i4>2359391</vt:i4>
      </vt:variant>
      <vt:variant>
        <vt:i4>9</vt:i4>
      </vt:variant>
      <vt:variant>
        <vt:i4>0</vt:i4>
      </vt:variant>
      <vt:variant>
        <vt:i4>5</vt:i4>
      </vt:variant>
      <vt:variant>
        <vt:lpwstr>mailto:Alexander.Ryazanov@cern.ch</vt:lpwstr>
      </vt:variant>
      <vt:variant>
        <vt:lpwstr/>
      </vt:variant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mailto:Vaclav@danp.sinp.msu.ru</vt:lpwstr>
      </vt:variant>
      <vt:variant>
        <vt:lpwstr/>
      </vt:variant>
      <vt:variant>
        <vt:i4>3866670</vt:i4>
      </vt:variant>
      <vt:variant>
        <vt:i4>3</vt:i4>
      </vt:variant>
      <vt:variant>
        <vt:i4>0</vt:i4>
      </vt:variant>
      <vt:variant>
        <vt:i4>5</vt:i4>
      </vt:variant>
      <vt:variant>
        <vt:lpwstr>mailto:Koidan_VS@nrcki.ru</vt:lpwstr>
      </vt:variant>
      <vt:variant>
        <vt:lpwstr/>
      </vt:variant>
      <vt:variant>
        <vt:i4>852004</vt:i4>
      </vt:variant>
      <vt:variant>
        <vt:i4>0</vt:i4>
      </vt:variant>
      <vt:variant>
        <vt:i4>0</vt:i4>
      </vt:variant>
      <vt:variant>
        <vt:i4>5</vt:i4>
      </vt:variant>
      <vt:variant>
        <vt:lpwstr>mailto:vvz@anna19.sinp.msu.ru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ПОВЕДЕНИЕ РАДИАЦИОННО-ПОВРЕЖДЕННОГО ВОЛЬФРАМА ПРИ ОБЛУЧЕНИИ ПОТОКОМ СТАЦИОНАРНОЙ ДЕЙТЕРИЕВОЙ ПЛАЗМЫ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2016-01-13T13:30:00Z</dcterms:created>
  <dcterms:modified xsi:type="dcterms:W3CDTF">2016-01-13T13:30:00Z</dcterms:modified>
</cp:coreProperties>
</file>