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D1" w:rsidRPr="00142AF8" w:rsidRDefault="00C96BD1" w:rsidP="00955298">
      <w:pPr>
        <w:pStyle w:val="Zv-Titlereport"/>
      </w:pPr>
      <w:r>
        <w:t>ИНТЕРПРЕТАЦИЯ</w:t>
      </w:r>
      <w:r w:rsidRPr="00142AF8">
        <w:t xml:space="preserve"> ЭФФЕКТА «DENSITY PUMP-OUT» </w:t>
      </w:r>
      <w:r>
        <w:t>НА ОСНОВЕ ТЕОРИИ САМООРГАНИЗАЦИИ ПЛАЗМЫ В</w:t>
      </w:r>
      <w:r w:rsidRPr="00142AF8">
        <w:t xml:space="preserve"> ТОКАМАКЕ Т-10</w:t>
      </w:r>
    </w:p>
    <w:p w:rsidR="00C96BD1" w:rsidRPr="008A6077" w:rsidRDefault="00C96BD1" w:rsidP="00955298">
      <w:pPr>
        <w:pStyle w:val="Zv-Author"/>
      </w:pPr>
      <w:r w:rsidRPr="008A6077">
        <w:t xml:space="preserve">Н.В. Касьянова </w:t>
      </w:r>
    </w:p>
    <w:p w:rsidR="00C96BD1" w:rsidRPr="006E479B" w:rsidRDefault="00C96BD1" w:rsidP="00955298">
      <w:pPr>
        <w:pStyle w:val="Zv-Organization"/>
      </w:pPr>
      <w:r w:rsidRPr="006E479B">
        <w:t>НИЦ «Курчатовский институт»,</w:t>
      </w:r>
      <w:r w:rsidR="00955298">
        <w:t xml:space="preserve"> г.</w:t>
      </w:r>
      <w:r w:rsidRPr="006E479B">
        <w:t xml:space="preserve"> Москва, Россия, </w:t>
      </w:r>
      <w:hyperlink r:id="rId7" w:history="1">
        <w:r w:rsidRPr="006E479B">
          <w:rPr>
            <w:rStyle w:val="aa"/>
            <w:i w:val="0"/>
            <w:lang w:val="en-US"/>
          </w:rPr>
          <w:t>kasianova</w:t>
        </w:r>
        <w:r w:rsidRPr="006E479B">
          <w:rPr>
            <w:rStyle w:val="aa"/>
            <w:i w:val="0"/>
          </w:rPr>
          <w:t>_</w:t>
        </w:r>
        <w:r w:rsidRPr="006E479B">
          <w:rPr>
            <w:rStyle w:val="aa"/>
            <w:i w:val="0"/>
            <w:lang w:val="en-US"/>
          </w:rPr>
          <w:t>n</w:t>
        </w:r>
        <w:r w:rsidRPr="006E479B">
          <w:rPr>
            <w:rStyle w:val="aa"/>
            <w:i w:val="0"/>
          </w:rPr>
          <w:t>@</w:t>
        </w:r>
        <w:r w:rsidRPr="006E479B">
          <w:rPr>
            <w:rStyle w:val="aa"/>
            <w:i w:val="0"/>
            <w:lang w:val="en-US"/>
          </w:rPr>
          <w:t>mail</w:t>
        </w:r>
        <w:r w:rsidRPr="006E479B">
          <w:rPr>
            <w:rStyle w:val="aa"/>
            <w:i w:val="0"/>
          </w:rPr>
          <w:t>.</w:t>
        </w:r>
        <w:r w:rsidRPr="006E479B">
          <w:rPr>
            <w:rStyle w:val="aa"/>
            <w:i w:val="0"/>
            <w:lang w:val="en-US"/>
          </w:rPr>
          <w:t>ru</w:t>
        </w:r>
      </w:hyperlink>
    </w:p>
    <w:p w:rsidR="00C96BD1" w:rsidRPr="00142AF8" w:rsidRDefault="00C96BD1" w:rsidP="00955298">
      <w:pPr>
        <w:pStyle w:val="Zv-bodyreport"/>
      </w:pPr>
      <w:r w:rsidRPr="00142AF8">
        <w:t>Многочисленные эксперименты с ЭЦР нагревом</w:t>
      </w:r>
      <w:r>
        <w:t>, проведенные</w:t>
      </w:r>
      <w:r w:rsidRPr="00142AF8">
        <w:t xml:space="preserve"> на токамаке Т-10</w:t>
      </w:r>
      <w:r>
        <w:t>, показали, что</w:t>
      </w:r>
      <w:r w:rsidRPr="00142AF8">
        <w:t xml:space="preserve"> в переходных процессах после включения и отключения </w:t>
      </w:r>
      <w:r>
        <w:t>ЭЦР</w:t>
      </w:r>
      <w:r w:rsidRPr="00142AF8">
        <w:t xml:space="preserve"> нагрева</w:t>
      </w:r>
      <w:r>
        <w:t xml:space="preserve"> наблюдается аномально быстрое изменение переноса тепла</w:t>
      </w:r>
      <w:r w:rsidRPr="00142AF8">
        <w:t xml:space="preserve"> [1]. Анализ экспериментов показал, что наиболее вероятным объяснением является вынос частиц из зоны ЭЦР нагрева на периферию, так называемый эффект “density pump-out”.</w:t>
      </w:r>
    </w:p>
    <w:p w:rsidR="00C96BD1" w:rsidRPr="00142AF8" w:rsidRDefault="00C96BD1" w:rsidP="00955298">
      <w:pPr>
        <w:pStyle w:val="Zv-bodyreport"/>
      </w:pPr>
      <w:r w:rsidRPr="00142AF8">
        <w:t xml:space="preserve">Исследование </w:t>
      </w:r>
      <w:r>
        <w:t>эволюции</w:t>
      </w:r>
      <w:r w:rsidRPr="00142AF8">
        <w:t xml:space="preserve"> плотности при ЭЦР нагреве важно для будущего реактора, в котором основной вклад тепла от α-частиц осуществляется в центре плазмы. Поэтому </w:t>
      </w:r>
      <w:r>
        <w:t>изучение переноса частиц при центральном ЭЦР нагреве позволи</w:t>
      </w:r>
      <w:r w:rsidRPr="00142AF8">
        <w:t>т получить важную дополнительную информацию, необходимую для создания токамака</w:t>
      </w:r>
      <w:r>
        <w:t>-реактора</w:t>
      </w:r>
      <w:r w:rsidRPr="00142AF8">
        <w:t>.</w:t>
      </w:r>
    </w:p>
    <w:p w:rsidR="00C96BD1" w:rsidRDefault="00C96BD1" w:rsidP="00955298">
      <w:pPr>
        <w:pStyle w:val="Zv-bodyreport"/>
      </w:pPr>
      <w:r>
        <w:t xml:space="preserve">В данной работе анализируется серия импульсов токамака </w:t>
      </w:r>
      <w:r w:rsidRPr="009218ED">
        <w:t>Т-10</w:t>
      </w:r>
      <w:r>
        <w:t>, которые были получены</w:t>
      </w:r>
      <w:r w:rsidRPr="009218ED">
        <w:t xml:space="preserve"> при </w:t>
      </w:r>
      <w:r>
        <w:t>фиксированной</w:t>
      </w:r>
      <w:r w:rsidRPr="009218ED">
        <w:t xml:space="preserve"> мощности</w:t>
      </w:r>
      <w:r>
        <w:t xml:space="preserve"> центрального</w:t>
      </w:r>
      <w:r w:rsidRPr="009218ED">
        <w:t xml:space="preserve"> ЭЦР нагрева (</w:t>
      </w:r>
      <w:r>
        <w:t>P</w:t>
      </w:r>
      <w:r>
        <w:rPr>
          <w:vertAlign w:val="subscript"/>
        </w:rPr>
        <w:t>EC</w:t>
      </w:r>
      <w:r w:rsidRPr="00567AD1">
        <w:t xml:space="preserve"> = </w:t>
      </w:r>
      <w:r>
        <w:t>1</w:t>
      </w:r>
      <w:r w:rsidR="00955298">
        <w:t>,</w:t>
      </w:r>
      <w:r>
        <w:t xml:space="preserve">2 МВт),   </w:t>
      </w:r>
      <w:r w:rsidRPr="009218ED">
        <w:t>полном токе</w:t>
      </w:r>
      <w:r>
        <w:t xml:space="preserve"> (I</w:t>
      </w:r>
      <w:r>
        <w:rPr>
          <w:vertAlign w:val="subscript"/>
        </w:rPr>
        <w:t>p</w:t>
      </w:r>
      <w:r w:rsidRPr="00567AD1">
        <w:t xml:space="preserve"> =</w:t>
      </w:r>
      <w:r>
        <w:t xml:space="preserve"> 220 кА)</w:t>
      </w:r>
      <w:r w:rsidRPr="00567AD1">
        <w:t xml:space="preserve"> </w:t>
      </w:r>
      <w:r>
        <w:t>и магнитном поле (B</w:t>
      </w:r>
      <w:r>
        <w:rPr>
          <w:vertAlign w:val="subscript"/>
        </w:rPr>
        <w:t>z</w:t>
      </w:r>
      <w:r w:rsidRPr="00567AD1">
        <w:t xml:space="preserve"> = 23</w:t>
      </w:r>
      <w:r w:rsidR="00955298">
        <w:t>,</w:t>
      </w:r>
      <w:r w:rsidRPr="00567AD1">
        <w:t xml:space="preserve">3 </w:t>
      </w:r>
      <w:r>
        <w:t>кГс)</w:t>
      </w:r>
      <w:r w:rsidRPr="009218ED">
        <w:t>.</w:t>
      </w:r>
      <w:r>
        <w:t xml:space="preserve"> Средняя плотность менялась от разряда к разряду в диапазоне </w:t>
      </w:r>
      <w:r w:rsidRPr="00567AD1">
        <w:t>&lt;</w:t>
      </w:r>
      <w:r>
        <w:t>n</w:t>
      </w:r>
      <w:r>
        <w:rPr>
          <w:vertAlign w:val="subscript"/>
        </w:rPr>
        <w:t>e</w:t>
      </w:r>
      <w:r w:rsidRPr="00567AD1">
        <w:t xml:space="preserve">&gt; = </w:t>
      </w:r>
      <w:r w:rsidR="00955298" w:rsidRPr="00667A3B">
        <w:t>(</w:t>
      </w:r>
      <w:r>
        <w:t>2</w:t>
      </w:r>
      <w:r w:rsidR="00955298">
        <w:t>,</w:t>
      </w:r>
      <w:r>
        <w:t>0</w:t>
      </w:r>
      <w:r w:rsidRPr="004C6A9D">
        <w:t xml:space="preserve"> </w:t>
      </w:r>
      <w:r>
        <w:t>– 4</w:t>
      </w:r>
      <w:r w:rsidR="00955298">
        <w:t>,</w:t>
      </w:r>
      <w:r>
        <w:t>0</w:t>
      </w:r>
      <w:r w:rsidR="00955298" w:rsidRPr="00667A3B">
        <w:t>)</w:t>
      </w:r>
      <w:r>
        <w:t xml:space="preserve"> x</w:t>
      </w:r>
      <w:r w:rsidR="00955298">
        <w:t> </w:t>
      </w:r>
      <w:r>
        <w:t>10</w:t>
      </w:r>
      <w:r>
        <w:rPr>
          <w:vertAlign w:val="superscript"/>
        </w:rPr>
        <w:t>19</w:t>
      </w:r>
      <w:r>
        <w:t xml:space="preserve"> м</w:t>
      </w:r>
      <w:r w:rsidR="00955298">
        <w:rPr>
          <w:vertAlign w:val="superscript"/>
        </w:rPr>
        <w:t>–</w:t>
      </w:r>
      <w:r>
        <w:rPr>
          <w:vertAlign w:val="superscript"/>
        </w:rPr>
        <w:t>3</w:t>
      </w:r>
      <w:r>
        <w:t>.</w:t>
      </w:r>
      <w:r w:rsidRPr="009218ED">
        <w:t xml:space="preserve"> </w:t>
      </w:r>
      <w:r>
        <w:t xml:space="preserve"> </w:t>
      </w:r>
    </w:p>
    <w:p w:rsidR="00C96BD1" w:rsidRDefault="00C96BD1" w:rsidP="00955298">
      <w:pPr>
        <w:pStyle w:val="Zv-bodyreport"/>
      </w:pPr>
      <w:r>
        <w:t>Анализ</w:t>
      </w:r>
      <w:r w:rsidRPr="009218ED">
        <w:t xml:space="preserve"> выноса частиц из центра плазмы после включения центрального ЭЦР нагрева </w:t>
      </w:r>
      <w:r>
        <w:t xml:space="preserve">проводится в рамках подхода неравновесной термодинамики, когда устойчивые самосогласованные состояния соответствуют минимуму свободной энергии. При вынужденных отклонениях системы от равновесного состояния происходит ее последующая релаксация к равновесию. В соответствии с </w:t>
      </w:r>
      <w:r w:rsidRPr="005119D0">
        <w:t>[2]</w:t>
      </w:r>
      <w:r>
        <w:t xml:space="preserve"> динамика линейной релаксации</w:t>
      </w:r>
      <w:r w:rsidRPr="00A159F6">
        <w:t xml:space="preserve"> </w:t>
      </w:r>
      <w:r>
        <w:t>температуры и плотности описывается уравнениями, имеющими вид уравнения Смолуховского. Показано, что данный</w:t>
      </w:r>
      <w:r w:rsidRPr="009218ED">
        <w:t xml:space="preserve"> подход позволяет описать </w:t>
      </w:r>
      <w:r>
        <w:t xml:space="preserve">временную эволюцию профиля плотности после включения центрального ЭЦР нагрева и зависимость выноса частиц от средней плотности плазмы. </w:t>
      </w:r>
    </w:p>
    <w:p w:rsidR="00C96BD1" w:rsidRPr="009218ED" w:rsidRDefault="00C96BD1" w:rsidP="00955298">
      <w:pPr>
        <w:pStyle w:val="Zv-bodyreport"/>
      </w:pPr>
      <w:r>
        <w:t>Также для анализа экспериментальных данных применялся метод, основанный на решении</w:t>
      </w:r>
      <w:r w:rsidRPr="009218ED">
        <w:t xml:space="preserve"> обратных коэффициентных задач</w:t>
      </w:r>
      <w:r w:rsidRPr="00B6204E">
        <w:t xml:space="preserve"> [</w:t>
      </w:r>
      <w:r>
        <w:t>3, 4</w:t>
      </w:r>
      <w:r w:rsidRPr="00B6204E">
        <w:t>]</w:t>
      </w:r>
      <w:r>
        <w:t>. С помощью этого метода б</w:t>
      </w:r>
      <w:r w:rsidRPr="009218ED">
        <w:t xml:space="preserve">ыли восстановлены коэффициент диффузии и скорость </w:t>
      </w:r>
      <w:r>
        <w:t>пинчевания частиц</w:t>
      </w:r>
      <w:r w:rsidRPr="009218ED">
        <w:t xml:space="preserve"> и определены диффузионный и конвективный потоки частиц для переходного процесса после включения ЭЦР нагрева.</w:t>
      </w:r>
      <w:r>
        <w:t xml:space="preserve"> Показано</w:t>
      </w:r>
      <w:r w:rsidRPr="00FA4373">
        <w:t>, что сразу после включения</w:t>
      </w:r>
      <w:r>
        <w:t xml:space="preserve"> центрального</w:t>
      </w:r>
      <w:r w:rsidRPr="00FA4373">
        <w:t xml:space="preserve"> ЭЦР нагрева происходит изменение как диффузионного, так и конвективного потоков за время существенно меньше времени удержания частиц в токамаке Т-10. </w:t>
      </w:r>
      <w:r>
        <w:t>Приводится сравнение результатов, полученных двумя методами.</w:t>
      </w:r>
    </w:p>
    <w:p w:rsidR="00C96BD1" w:rsidRPr="00944D60" w:rsidRDefault="00C96BD1" w:rsidP="004C6A9D">
      <w:pPr>
        <w:pStyle w:val="Zv-TitleReferences-en"/>
      </w:pPr>
      <w:r w:rsidRPr="00142AF8">
        <w:t>Литература</w:t>
      </w:r>
    </w:p>
    <w:p w:rsidR="00C96BD1" w:rsidRPr="004C6A9D" w:rsidRDefault="00C96BD1" w:rsidP="004C6A9D">
      <w:pPr>
        <w:pStyle w:val="Zv-References-en"/>
        <w:rPr>
          <w:szCs w:val="24"/>
        </w:rPr>
      </w:pPr>
      <w:r w:rsidRPr="00425309">
        <w:rPr>
          <w:szCs w:val="24"/>
        </w:rPr>
        <w:t xml:space="preserve"> </w:t>
      </w:r>
      <w:r w:rsidRPr="004C6A9D">
        <w:rPr>
          <w:szCs w:val="24"/>
        </w:rPr>
        <w:t>Andreev V F et al Plasma Phys. Control Fusion 46 (2004) 319</w:t>
      </w:r>
    </w:p>
    <w:p w:rsidR="00C96BD1" w:rsidRPr="0082023E" w:rsidRDefault="00C96BD1" w:rsidP="004C6A9D">
      <w:pPr>
        <w:pStyle w:val="Zv-References-en"/>
        <w:rPr>
          <w:szCs w:val="24"/>
          <w:lang w:val="ru-RU"/>
        </w:rPr>
      </w:pPr>
      <w:r>
        <w:rPr>
          <w:szCs w:val="24"/>
          <w:lang w:val="ru-RU"/>
        </w:rPr>
        <w:t>К.С. Дябилин</w:t>
      </w:r>
      <w:r w:rsidRPr="0082023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К.А. Разумова,</w:t>
      </w:r>
      <w:r w:rsidRPr="0082023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Физика</w:t>
      </w:r>
      <w:r w:rsidRPr="0082023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плазмы</w:t>
      </w:r>
      <w:r w:rsidRPr="0082023E">
        <w:rPr>
          <w:szCs w:val="24"/>
          <w:lang w:val="ru-RU"/>
        </w:rPr>
        <w:t xml:space="preserve">, 2015, </w:t>
      </w:r>
      <w:r>
        <w:rPr>
          <w:szCs w:val="24"/>
          <w:lang w:val="ru-RU"/>
        </w:rPr>
        <w:t>т</w:t>
      </w:r>
      <w:r w:rsidRPr="0082023E">
        <w:rPr>
          <w:szCs w:val="24"/>
          <w:lang w:val="ru-RU"/>
        </w:rPr>
        <w:t xml:space="preserve">. 41, №9, </w:t>
      </w:r>
      <w:r>
        <w:rPr>
          <w:szCs w:val="24"/>
          <w:lang w:val="ru-RU"/>
        </w:rPr>
        <w:t>с</w:t>
      </w:r>
      <w:r w:rsidRPr="0082023E">
        <w:rPr>
          <w:szCs w:val="24"/>
          <w:lang w:val="ru-RU"/>
        </w:rPr>
        <w:t>. 747-757</w:t>
      </w:r>
    </w:p>
    <w:p w:rsidR="00C96BD1" w:rsidRPr="00FC1643" w:rsidRDefault="00C96BD1" w:rsidP="004C6A9D">
      <w:pPr>
        <w:pStyle w:val="Zv-References-en"/>
        <w:rPr>
          <w:szCs w:val="24"/>
          <w:lang w:val="ru-RU"/>
        </w:rPr>
      </w:pPr>
      <w:r>
        <w:rPr>
          <w:lang w:val="ru-RU"/>
        </w:rPr>
        <w:t>Н.В. Касьянова</w:t>
      </w:r>
      <w:r w:rsidRPr="0082023E">
        <w:rPr>
          <w:lang w:val="ru-RU"/>
        </w:rPr>
        <w:t xml:space="preserve">, </w:t>
      </w:r>
      <w:r>
        <w:rPr>
          <w:lang w:val="ru-RU"/>
        </w:rPr>
        <w:t>В.Ф. Андреев,</w:t>
      </w:r>
      <w:r w:rsidRPr="0082023E">
        <w:rPr>
          <w:lang w:val="ru-RU"/>
        </w:rPr>
        <w:t xml:space="preserve"> </w:t>
      </w:r>
      <w:r w:rsidRPr="00B42734">
        <w:rPr>
          <w:lang w:val="ru-RU"/>
        </w:rPr>
        <w:t>ВАНТ</w:t>
      </w:r>
      <w:r w:rsidRPr="0082023E">
        <w:rPr>
          <w:lang w:val="ru-RU"/>
        </w:rPr>
        <w:t xml:space="preserve">. </w:t>
      </w:r>
      <w:r w:rsidRPr="00B42734">
        <w:rPr>
          <w:lang w:val="ru-RU"/>
        </w:rPr>
        <w:t>Сер</w:t>
      </w:r>
      <w:r w:rsidRPr="0082023E">
        <w:rPr>
          <w:lang w:val="ru-RU"/>
        </w:rPr>
        <w:t xml:space="preserve">. </w:t>
      </w:r>
      <w:r w:rsidRPr="00B42734">
        <w:rPr>
          <w:lang w:val="ru-RU"/>
        </w:rPr>
        <w:t>Термоядерный</w:t>
      </w:r>
      <w:r w:rsidRPr="00FC1643">
        <w:rPr>
          <w:lang w:val="ru-RU"/>
        </w:rPr>
        <w:t xml:space="preserve"> </w:t>
      </w:r>
      <w:r w:rsidRPr="00B42734">
        <w:rPr>
          <w:lang w:val="ru-RU"/>
        </w:rPr>
        <w:t>синтез</w:t>
      </w:r>
      <w:r w:rsidRPr="00FC1643">
        <w:rPr>
          <w:lang w:val="ru-RU"/>
        </w:rPr>
        <w:t xml:space="preserve">. 2012, </w:t>
      </w:r>
      <w:r w:rsidRPr="00B42734">
        <w:rPr>
          <w:lang w:val="ru-RU"/>
        </w:rPr>
        <w:t>вып</w:t>
      </w:r>
      <w:r w:rsidRPr="00FC1643">
        <w:rPr>
          <w:lang w:val="ru-RU"/>
        </w:rPr>
        <w:t>.4,</w:t>
      </w:r>
      <w:r>
        <w:rPr>
          <w:lang w:val="ru-RU"/>
        </w:rPr>
        <w:t xml:space="preserve"> с.</w:t>
      </w:r>
      <w:r w:rsidRPr="00FC1643">
        <w:rPr>
          <w:lang w:val="ru-RU"/>
        </w:rPr>
        <w:t xml:space="preserve"> 71</w:t>
      </w:r>
      <w:r>
        <w:rPr>
          <w:lang w:val="ru-RU"/>
        </w:rPr>
        <w:t>-79</w:t>
      </w:r>
    </w:p>
    <w:p w:rsidR="00C96BD1" w:rsidRPr="003D11D5" w:rsidRDefault="00C96BD1" w:rsidP="004C6A9D">
      <w:pPr>
        <w:pStyle w:val="Zv-References-en"/>
        <w:rPr>
          <w:szCs w:val="24"/>
          <w:lang w:val="ru-RU"/>
        </w:rPr>
      </w:pPr>
      <w:r>
        <w:rPr>
          <w:lang w:val="ru-RU"/>
        </w:rPr>
        <w:t>Н.В. Касьянова</w:t>
      </w:r>
      <w:r w:rsidRPr="0082023E">
        <w:rPr>
          <w:lang w:val="ru-RU"/>
        </w:rPr>
        <w:t xml:space="preserve">, </w:t>
      </w:r>
      <w:r>
        <w:rPr>
          <w:lang w:val="ru-RU"/>
        </w:rPr>
        <w:t>В.Ф. Андреев,</w:t>
      </w:r>
      <w:r w:rsidRPr="0082023E">
        <w:rPr>
          <w:lang w:val="ru-RU"/>
        </w:rPr>
        <w:t xml:space="preserve"> </w:t>
      </w:r>
      <w:r w:rsidRPr="00B42734">
        <w:rPr>
          <w:lang w:val="ru-RU"/>
        </w:rPr>
        <w:t>ВАНТ</w:t>
      </w:r>
      <w:r w:rsidRPr="0082023E">
        <w:rPr>
          <w:lang w:val="ru-RU"/>
        </w:rPr>
        <w:t xml:space="preserve">. </w:t>
      </w:r>
      <w:r w:rsidRPr="00B42734">
        <w:rPr>
          <w:lang w:val="ru-RU"/>
        </w:rPr>
        <w:t>Сер</w:t>
      </w:r>
      <w:r w:rsidRPr="0082023E">
        <w:rPr>
          <w:lang w:val="ru-RU"/>
        </w:rPr>
        <w:t xml:space="preserve">. </w:t>
      </w:r>
      <w:r w:rsidRPr="00B42734">
        <w:rPr>
          <w:lang w:val="ru-RU"/>
        </w:rPr>
        <w:t>Термоядерный</w:t>
      </w:r>
      <w:r>
        <w:rPr>
          <w:lang w:val="ru-RU"/>
        </w:rPr>
        <w:t xml:space="preserve"> синтез. 2014,т.37, вып.2, с.73</w:t>
      </w:r>
    </w:p>
    <w:p w:rsidR="00C96BD1" w:rsidRPr="004C6A9D" w:rsidRDefault="00C96BD1" w:rsidP="004C6A9D">
      <w:pPr>
        <w:pStyle w:val="Zv-References-en"/>
        <w:numPr>
          <w:ilvl w:val="0"/>
          <w:numId w:val="0"/>
        </w:numPr>
        <w:ind w:left="567" w:hanging="567"/>
        <w:rPr>
          <w:color w:val="000000"/>
          <w:lang w:val="ru-RU"/>
        </w:rPr>
      </w:pPr>
    </w:p>
    <w:p w:rsidR="00C96BD1" w:rsidRPr="004C6A9D" w:rsidRDefault="00C96BD1" w:rsidP="00617821">
      <w:pPr>
        <w:pStyle w:val="Paragraf01"/>
        <w:spacing w:line="240" w:lineRule="auto"/>
        <w:ind w:firstLine="0"/>
        <w:rPr>
          <w:sz w:val="24"/>
          <w:szCs w:val="24"/>
          <w:lang w:val="ru-RU"/>
        </w:rPr>
      </w:pPr>
    </w:p>
    <w:sectPr w:rsidR="00C96BD1" w:rsidRPr="004C6A9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BD1" w:rsidRDefault="00C96BD1">
      <w:r>
        <w:separator/>
      </w:r>
    </w:p>
  </w:endnote>
  <w:endnote w:type="continuationSeparator" w:id="0">
    <w:p w:rsidR="00C96BD1" w:rsidRDefault="00C96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D1" w:rsidRDefault="00C96BD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6BD1" w:rsidRDefault="00C96B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D1" w:rsidRDefault="00C96BD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A3B">
      <w:rPr>
        <w:rStyle w:val="a7"/>
        <w:noProof/>
      </w:rPr>
      <w:t>1</w:t>
    </w:r>
    <w:r>
      <w:rPr>
        <w:rStyle w:val="a7"/>
      </w:rPr>
      <w:fldChar w:fldCharType="end"/>
    </w:r>
  </w:p>
  <w:p w:rsidR="00C96BD1" w:rsidRDefault="00C96B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BD1" w:rsidRDefault="00C96BD1">
      <w:r>
        <w:separator/>
      </w:r>
    </w:p>
  </w:footnote>
  <w:footnote w:type="continuationSeparator" w:id="0">
    <w:p w:rsidR="00C96BD1" w:rsidRDefault="00C96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D1" w:rsidRDefault="00C96BD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E479B">
      <w:rPr>
        <w:sz w:val="20"/>
      </w:rPr>
      <w:t>8</w:t>
    </w:r>
    <w:r>
      <w:rPr>
        <w:sz w:val="20"/>
      </w:rPr>
      <w:t xml:space="preserve"> – 1</w:t>
    </w:r>
    <w:r w:rsidRPr="006E479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E479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C96BD1" w:rsidRDefault="00667A3B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62027"/>
    <w:rsid w:val="000702E1"/>
    <w:rsid w:val="000C7078"/>
    <w:rsid w:val="000D76E9"/>
    <w:rsid w:val="000E495B"/>
    <w:rsid w:val="0012153D"/>
    <w:rsid w:val="00142AF8"/>
    <w:rsid w:val="00142E40"/>
    <w:rsid w:val="00181B43"/>
    <w:rsid w:val="001C0CCB"/>
    <w:rsid w:val="00220629"/>
    <w:rsid w:val="00247225"/>
    <w:rsid w:val="0025095D"/>
    <w:rsid w:val="002F20E6"/>
    <w:rsid w:val="00375FD6"/>
    <w:rsid w:val="003800F3"/>
    <w:rsid w:val="003A36C9"/>
    <w:rsid w:val="003B5B93"/>
    <w:rsid w:val="003C1B47"/>
    <w:rsid w:val="003D11D5"/>
    <w:rsid w:val="003E102F"/>
    <w:rsid w:val="00401388"/>
    <w:rsid w:val="00425309"/>
    <w:rsid w:val="00446025"/>
    <w:rsid w:val="00447ABC"/>
    <w:rsid w:val="004746F7"/>
    <w:rsid w:val="004A77D1"/>
    <w:rsid w:val="004B72AA"/>
    <w:rsid w:val="004C6A9D"/>
    <w:rsid w:val="004F4E29"/>
    <w:rsid w:val="005119D0"/>
    <w:rsid w:val="00567AD1"/>
    <w:rsid w:val="00567C6F"/>
    <w:rsid w:val="005726B8"/>
    <w:rsid w:val="0058676C"/>
    <w:rsid w:val="005E4EFA"/>
    <w:rsid w:val="00613218"/>
    <w:rsid w:val="00617821"/>
    <w:rsid w:val="00654A7B"/>
    <w:rsid w:val="00662499"/>
    <w:rsid w:val="00667A3B"/>
    <w:rsid w:val="006710D9"/>
    <w:rsid w:val="006E479B"/>
    <w:rsid w:val="006F0ED5"/>
    <w:rsid w:val="00732A2E"/>
    <w:rsid w:val="00742301"/>
    <w:rsid w:val="007B6378"/>
    <w:rsid w:val="00802D35"/>
    <w:rsid w:val="0082023E"/>
    <w:rsid w:val="008202D1"/>
    <w:rsid w:val="0082268D"/>
    <w:rsid w:val="00834BB6"/>
    <w:rsid w:val="00870E53"/>
    <w:rsid w:val="008A6077"/>
    <w:rsid w:val="008B0000"/>
    <w:rsid w:val="009218ED"/>
    <w:rsid w:val="00944D60"/>
    <w:rsid w:val="00955298"/>
    <w:rsid w:val="009D5682"/>
    <w:rsid w:val="00A159F6"/>
    <w:rsid w:val="00A62FCD"/>
    <w:rsid w:val="00AB79F7"/>
    <w:rsid w:val="00B42734"/>
    <w:rsid w:val="00B6204E"/>
    <w:rsid w:val="00B622ED"/>
    <w:rsid w:val="00B76263"/>
    <w:rsid w:val="00B9584E"/>
    <w:rsid w:val="00C07885"/>
    <w:rsid w:val="00C103CD"/>
    <w:rsid w:val="00C232A0"/>
    <w:rsid w:val="00C96BD1"/>
    <w:rsid w:val="00D47F19"/>
    <w:rsid w:val="00D9437D"/>
    <w:rsid w:val="00E1331D"/>
    <w:rsid w:val="00E27FA9"/>
    <w:rsid w:val="00E7021A"/>
    <w:rsid w:val="00E76747"/>
    <w:rsid w:val="00E804F3"/>
    <w:rsid w:val="00E87733"/>
    <w:rsid w:val="00EE2B30"/>
    <w:rsid w:val="00F1422E"/>
    <w:rsid w:val="00F74399"/>
    <w:rsid w:val="00F95123"/>
    <w:rsid w:val="00FA4373"/>
    <w:rsid w:val="00FA54B2"/>
    <w:rsid w:val="00FC1643"/>
    <w:rsid w:val="00FC40AF"/>
    <w:rsid w:val="00FF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customStyle="1" w:styleId="Paragraf01">
    <w:name w:val="Paragraf_01"/>
    <w:uiPriority w:val="99"/>
    <w:rsid w:val="006E479B"/>
    <w:pPr>
      <w:spacing w:after="0" w:line="360" w:lineRule="auto"/>
      <w:ind w:firstLine="720"/>
      <w:jc w:val="both"/>
    </w:pPr>
    <w:rPr>
      <w:sz w:val="26"/>
      <w:szCs w:val="20"/>
      <w:lang w:val="en-US" w:eastAsia="en-US"/>
    </w:rPr>
  </w:style>
  <w:style w:type="paragraph" w:customStyle="1" w:styleId="Formula01">
    <w:name w:val="Formula_01"/>
    <w:basedOn w:val="Paragraf01"/>
    <w:uiPriority w:val="99"/>
    <w:rsid w:val="006E479B"/>
    <w:pPr>
      <w:ind w:firstLine="0"/>
    </w:pPr>
  </w:style>
  <w:style w:type="character" w:styleId="aa">
    <w:name w:val="Hyperlink"/>
    <w:basedOn w:val="a0"/>
    <w:uiPriority w:val="99"/>
    <w:rsid w:val="006E47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sianova_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412</Words>
  <Characters>2354</Characters>
  <Application>Microsoft Office Word</Application>
  <DocSecurity>0</DocSecurity>
  <Lines>19</Lines>
  <Paragraphs>5</Paragraphs>
  <ScaleCrop>false</ScaleCrop>
  <Company>k13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ИНТЕРПРЕТАЦИЯ ЭФФЕКТА «DENSITY PUMP-OUT» НА ОСНОВЕ ТЕОРИИ САМООРГАНИЗАЦИИ ПЛАЗМЫ В ТОКАМАКЕ Т-10</dc:title>
  <dc:subject/>
  <dc:creator>Сергей Сатунин</dc:creator>
  <cp:keywords/>
  <dc:description/>
  <cp:lastModifiedBy>Сергей Сатунин</cp:lastModifiedBy>
  <cp:revision>2</cp:revision>
  <dcterms:created xsi:type="dcterms:W3CDTF">2016-01-10T08:46:00Z</dcterms:created>
  <dcterms:modified xsi:type="dcterms:W3CDTF">2016-01-10T08:46:00Z</dcterms:modified>
</cp:coreProperties>
</file>