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AE" w:rsidRDefault="00C80FAE" w:rsidP="002F7AD9">
      <w:pPr>
        <w:pStyle w:val="Zv-Titlereport"/>
        <w:rPr>
          <w:sz w:val="28"/>
          <w:szCs w:val="28"/>
        </w:rPr>
      </w:pPr>
      <w:r w:rsidRPr="003D6357">
        <w:t>Литиевые токамаки сегодня и завтра</w:t>
      </w:r>
      <w:r>
        <w:t xml:space="preserve"> </w:t>
      </w:r>
      <w:r w:rsidRPr="00140AD9">
        <w:br/>
      </w:r>
      <w:r w:rsidRPr="003D6357">
        <w:t xml:space="preserve">(Обзор результатов 4 Симпозиума по использованию жидких металлов в установках управляемого термоядерного </w:t>
      </w:r>
      <w:r w:rsidR="002F7AD9">
        <w:br w:type="textWrapping" w:clear="all"/>
      </w:r>
      <w:r w:rsidRPr="003D6357">
        <w:t>синтеза</w:t>
      </w:r>
      <w:r>
        <w:t xml:space="preserve"> </w:t>
      </w:r>
      <w:r>
        <w:rPr>
          <w:lang w:val="en-US"/>
        </w:rPr>
        <w:t>ISLA</w:t>
      </w:r>
      <w:r w:rsidRPr="001E0854">
        <w:t>-4</w:t>
      </w:r>
      <w:r w:rsidRPr="00A11907">
        <w:rPr>
          <w:sz w:val="28"/>
          <w:szCs w:val="28"/>
        </w:rPr>
        <w:t>)</w:t>
      </w:r>
    </w:p>
    <w:p w:rsidR="002F7AD9" w:rsidRPr="00C54B86" w:rsidRDefault="00C80FAE" w:rsidP="002F7AD9">
      <w:pPr>
        <w:pStyle w:val="Zv-Author"/>
      </w:pPr>
      <w:r w:rsidRPr="002F7AD9">
        <w:t>С.В. Мирнов</w:t>
      </w:r>
    </w:p>
    <w:p w:rsidR="00C80FAE" w:rsidRPr="00C54B86" w:rsidRDefault="002F7AD9" w:rsidP="002F7AD9">
      <w:pPr>
        <w:pStyle w:val="Zv-Organization"/>
      </w:pPr>
      <w:r w:rsidRPr="002F20E6">
        <w:t>Троицкий институт инновационных и термоядерных исследований, г. Троицк, Московская область, Россия</w:t>
      </w:r>
      <w:r w:rsidR="00C54B86" w:rsidRPr="00C54B86">
        <w:t>,</w:t>
      </w:r>
      <w:r w:rsidR="00C80FAE" w:rsidRPr="00C544B9">
        <w:t xml:space="preserve"> </w:t>
      </w:r>
      <w:hyperlink r:id="rId7" w:history="1">
        <w:r w:rsidR="00C54B86" w:rsidRPr="003926D2">
          <w:rPr>
            <w:rStyle w:val="aa"/>
            <w:lang w:val="en-US"/>
          </w:rPr>
          <w:t>mirnov</w:t>
        </w:r>
        <w:r w:rsidR="00C54B86" w:rsidRPr="003926D2">
          <w:rPr>
            <w:rStyle w:val="aa"/>
          </w:rPr>
          <w:t>@</w:t>
        </w:r>
        <w:r w:rsidR="00C54B86" w:rsidRPr="003926D2">
          <w:rPr>
            <w:rStyle w:val="aa"/>
            <w:lang w:val="en-US"/>
          </w:rPr>
          <w:t>triniti</w:t>
        </w:r>
        <w:r w:rsidR="00C54B86" w:rsidRPr="003926D2">
          <w:rPr>
            <w:rStyle w:val="aa"/>
          </w:rPr>
          <w:t>.</w:t>
        </w:r>
        <w:r w:rsidR="00C54B86" w:rsidRPr="003926D2">
          <w:rPr>
            <w:rStyle w:val="aa"/>
            <w:lang w:val="en-US"/>
          </w:rPr>
          <w:t>ru</w:t>
        </w:r>
      </w:hyperlink>
    </w:p>
    <w:p w:rsidR="00C80FAE" w:rsidRPr="000A2F44" w:rsidRDefault="00C54B86" w:rsidP="002F7AD9">
      <w:pPr>
        <w:pStyle w:val="Zv-bodyrepor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2759075</wp:posOffset>
            </wp:positionH>
            <wp:positionV relativeFrom="margin">
              <wp:align>bottom</wp:align>
            </wp:positionV>
            <wp:extent cx="3243580" cy="3635375"/>
            <wp:effectExtent l="19050" t="0" r="0" b="0"/>
            <wp:wrapSquare wrapText="bothSides"/>
            <wp:docPr id="3" name="Рисунок 0" descr="Литий годы 2015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итий годы 2015 Ру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504" t="7874" r="20473" b="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36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FAE">
        <w:t>Одним из наиболее жестких требований, налагаемых на использование устройств управляемого термоядерного синтеза (УТС) в промышленной энергетике, является требование их стационарной, либо квазистационарной (не менее 0</w:t>
      </w:r>
      <w:r w:rsidR="002F7AD9" w:rsidRPr="00C54B86">
        <w:t>,</w:t>
      </w:r>
      <w:r w:rsidR="00C80FAE">
        <w:t>8 от полного рабочего времени) эксплуатации. Современные токамаки (TFTR</w:t>
      </w:r>
      <w:r w:rsidR="00C80FAE" w:rsidRPr="00DC2787">
        <w:t xml:space="preserve">, </w:t>
      </w:r>
      <w:r w:rsidR="00C80FAE">
        <w:t>JET</w:t>
      </w:r>
      <w:r w:rsidR="00C80FAE" w:rsidRPr="00DC2787">
        <w:t xml:space="preserve">) </w:t>
      </w:r>
      <w:r w:rsidR="00C80FAE">
        <w:t xml:space="preserve">успешно продемонстрировали возможность их использования в качестве импульсных (длительностью масштаба 1 с) источников термоядерных нейтронов </w:t>
      </w:r>
      <w:r w:rsidR="002F7AD9">
        <w:t>(ТИН) с пиковой мощностью до 10</w:t>
      </w:r>
      <w:r w:rsidR="002F7AD9">
        <w:rPr>
          <w:lang w:val="en-US"/>
        </w:rPr>
        <w:t> </w:t>
      </w:r>
      <w:r w:rsidR="002F7AD9" w:rsidRPr="00C54B86">
        <w:t>–</w:t>
      </w:r>
      <w:r w:rsidR="002F7AD9">
        <w:rPr>
          <w:lang w:val="en-US"/>
        </w:rPr>
        <w:t> </w:t>
      </w:r>
      <w:r w:rsidR="00C80FAE">
        <w:t>20</w:t>
      </w:r>
      <w:r w:rsidR="002F7AD9">
        <w:rPr>
          <w:lang w:val="en-US"/>
        </w:rPr>
        <w:t> </w:t>
      </w:r>
      <w:r w:rsidR="00C80FAE">
        <w:t>МВт. ТИНы с нейтронной мощностью такого уровня могли бы быть востребованы уже существующей ядерной энергетикой. Однако вопрос, возможно ли на этой основе создание стационарного нейтронного источника промышленного масштаба с нейтронной мощностью от 20 до 100</w:t>
      </w:r>
      <w:r w:rsidR="002F7AD9">
        <w:rPr>
          <w:lang w:val="en-US"/>
        </w:rPr>
        <w:t> </w:t>
      </w:r>
      <w:r w:rsidR="00C80FAE">
        <w:t xml:space="preserve">МВт остается открытым. Решения требуют две основные задачи: поддержание в токамаке стационарного тока на уровне нескольких МА и поддержание внутри и вне границы плазменного шнура токамака (или стелларатора) стационарных условий, что требует удаления из их вакуумных камер в процессе рабочего цикла: гелия </w:t>
      </w:r>
      <w:r w:rsidR="002F7AD9" w:rsidRPr="00C54B86">
        <w:t>—</w:t>
      </w:r>
      <w:r w:rsidR="00C80FAE">
        <w:t xml:space="preserve"> «золы термоядерного синтеза», «лишнего» (не прореагировавшего) горючего (D</w:t>
      </w:r>
      <w:r w:rsidR="002F7AD9">
        <w:rPr>
          <w:lang w:val="en-US"/>
        </w:rPr>
        <w:t> </w:t>
      </w:r>
      <w:r w:rsidR="00C80FAE" w:rsidRPr="00027BE9">
        <w:t>+</w:t>
      </w:r>
      <w:r w:rsidR="002F7AD9">
        <w:rPr>
          <w:lang w:val="en-US"/>
        </w:rPr>
        <w:t> </w:t>
      </w:r>
      <w:r w:rsidR="00C80FAE">
        <w:t>T</w:t>
      </w:r>
      <w:r w:rsidR="00C80FAE" w:rsidRPr="00027BE9">
        <w:t xml:space="preserve">) </w:t>
      </w:r>
      <w:r w:rsidR="00C80FAE">
        <w:t>и продуктов эрозии первой стенки. Если первая задача сводится к поиску наиболее рационального сочетания уже апробированных способов поддержания тока в токамаке, то решение второй задачи с необходимостью приводит к использованию принципиально новых элементов первой стенки реактора УТС на базе жидких металлов, позволяющих самовозобновление этих элементов и одновременное осуществление замкнутой циркуляции продуктов их эрозии и горючего (D</w:t>
      </w:r>
      <w:r w:rsidR="00C80FAE" w:rsidRPr="008C23B8">
        <w:t xml:space="preserve"> </w:t>
      </w:r>
      <w:r w:rsidR="00C80FAE">
        <w:t>T</w:t>
      </w:r>
      <w:r w:rsidR="00C80FAE" w:rsidRPr="008C23B8">
        <w:t xml:space="preserve">) </w:t>
      </w:r>
      <w:r w:rsidR="00C80FAE">
        <w:t>в процессе рабочего цикла. Наиболее перспективным в этом смысле выглядит литий. Его использование («литиевые токамаки») в качестве переходного слоя, обеспечивающего совместимость горячей плазмы и первой стенки, приводит к концепции трехкомпонентного - D</w:t>
      </w:r>
      <w:r w:rsidR="00C80FAE" w:rsidRPr="00B914AE">
        <w:t>-</w:t>
      </w:r>
      <w:r w:rsidR="00C80FAE">
        <w:t>T</w:t>
      </w:r>
      <w:r w:rsidR="00C80FAE" w:rsidRPr="00B914AE">
        <w:t>-</w:t>
      </w:r>
      <w:r w:rsidR="00C80FAE">
        <w:t>Li</w:t>
      </w:r>
      <w:r w:rsidR="00C80FAE" w:rsidRPr="00B914AE">
        <w:t xml:space="preserve"> - </w:t>
      </w:r>
      <w:r w:rsidR="00C80FAE">
        <w:t>реактора УТС. Как следует из приведенного рисунка, практическая работа в этом направлении на токамаках и стеллараторах (</w:t>
      </w:r>
      <w:r w:rsidR="00C80FAE">
        <w:rPr>
          <w:lang w:val="en-US"/>
        </w:rPr>
        <w:t>TJ</w:t>
      </w:r>
      <w:r w:rsidR="00C80FAE" w:rsidRPr="000A2F44">
        <w:t>-</w:t>
      </w:r>
      <w:r w:rsidR="00C80FAE">
        <w:rPr>
          <w:lang w:val="en-US"/>
        </w:rPr>
        <w:t>II</w:t>
      </w:r>
      <w:r w:rsidR="00C80FAE" w:rsidRPr="000A2F44">
        <w:t>)</w:t>
      </w:r>
      <w:r w:rsidR="00C80FAE">
        <w:t xml:space="preserve"> уже ведется на протяжении последних 20 лет</w:t>
      </w:r>
      <w:r w:rsidR="00C80FAE" w:rsidRPr="00EA00C4">
        <w:t>.</w:t>
      </w:r>
      <w:r w:rsidR="00C80FAE">
        <w:t xml:space="preserve"> Ее результаты регулярно обсуждаются на международных симпозиумах </w:t>
      </w:r>
      <w:r w:rsidR="00C80FAE">
        <w:rPr>
          <w:lang w:val="en-US"/>
        </w:rPr>
        <w:t>ISLA</w:t>
      </w:r>
      <w:r w:rsidR="00C80FAE">
        <w:t>, последний из которых (</w:t>
      </w:r>
      <w:r w:rsidR="00C80FAE">
        <w:rPr>
          <w:lang w:val="en-US"/>
        </w:rPr>
        <w:t>ISLA</w:t>
      </w:r>
      <w:r w:rsidR="00C80FAE">
        <w:t xml:space="preserve">-4) был проведен в Испании осенью 2015г. Сообщение представляет собой обзор основных достижений, полученных в этом направлении, с момента проведения предпоследнего симпозиума </w:t>
      </w:r>
      <w:r w:rsidR="00C80FAE">
        <w:rPr>
          <w:lang w:val="en-US"/>
        </w:rPr>
        <w:t>ISLA</w:t>
      </w:r>
      <w:r w:rsidR="00C80FAE">
        <w:t>-3 в Италии в 2013г.</w:t>
      </w:r>
    </w:p>
    <w:p w:rsidR="00C80FAE" w:rsidRPr="00C54B86" w:rsidRDefault="00C80FAE" w:rsidP="00C54B86">
      <w:pPr>
        <w:pStyle w:val="a8"/>
      </w:pPr>
    </w:p>
    <w:sectPr w:rsidR="00C80FAE" w:rsidRPr="00C54B8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AE" w:rsidRDefault="00C80FAE">
      <w:r>
        <w:separator/>
      </w:r>
    </w:p>
  </w:endnote>
  <w:endnote w:type="continuationSeparator" w:id="0">
    <w:p w:rsidR="00C80FAE" w:rsidRDefault="00C8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AE" w:rsidRDefault="00C80FA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FAE" w:rsidRDefault="00C80F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AE" w:rsidRDefault="00C80FA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4B86">
      <w:rPr>
        <w:rStyle w:val="a7"/>
        <w:noProof/>
      </w:rPr>
      <w:t>1</w:t>
    </w:r>
    <w:r>
      <w:rPr>
        <w:rStyle w:val="a7"/>
      </w:rPr>
      <w:fldChar w:fldCharType="end"/>
    </w:r>
  </w:p>
  <w:p w:rsidR="00C80FAE" w:rsidRDefault="00C80F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AE" w:rsidRDefault="00C80FAE">
      <w:r>
        <w:separator/>
      </w:r>
    </w:p>
  </w:footnote>
  <w:footnote w:type="continuationSeparator" w:id="0">
    <w:p w:rsidR="00C80FAE" w:rsidRDefault="00C80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AE" w:rsidRDefault="00C80FA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A7BB8">
      <w:rPr>
        <w:sz w:val="20"/>
      </w:rPr>
      <w:t>8</w:t>
    </w:r>
    <w:r>
      <w:rPr>
        <w:sz w:val="20"/>
      </w:rPr>
      <w:t xml:space="preserve"> – 1</w:t>
    </w:r>
    <w:r w:rsidRPr="002A7BB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A7BB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80FAE" w:rsidRDefault="00C54B86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7BE9"/>
    <w:rsid w:val="00032FEA"/>
    <w:rsid w:val="00037DCC"/>
    <w:rsid w:val="00043701"/>
    <w:rsid w:val="000A2F44"/>
    <w:rsid w:val="000C2D0C"/>
    <w:rsid w:val="000C7078"/>
    <w:rsid w:val="000D76E9"/>
    <w:rsid w:val="000E1DC1"/>
    <w:rsid w:val="000E495B"/>
    <w:rsid w:val="00140AD9"/>
    <w:rsid w:val="001A2F5F"/>
    <w:rsid w:val="001C0CCB"/>
    <w:rsid w:val="001C50B4"/>
    <w:rsid w:val="001E0854"/>
    <w:rsid w:val="00204E7C"/>
    <w:rsid w:val="00220629"/>
    <w:rsid w:val="00247225"/>
    <w:rsid w:val="00281625"/>
    <w:rsid w:val="00290C39"/>
    <w:rsid w:val="002A7BB8"/>
    <w:rsid w:val="002C758E"/>
    <w:rsid w:val="002F20E6"/>
    <w:rsid w:val="002F7AD9"/>
    <w:rsid w:val="00344BB9"/>
    <w:rsid w:val="00346D2B"/>
    <w:rsid w:val="003800F3"/>
    <w:rsid w:val="003B5B93"/>
    <w:rsid w:val="003B5EE0"/>
    <w:rsid w:val="003C1B47"/>
    <w:rsid w:val="003D6357"/>
    <w:rsid w:val="003E4729"/>
    <w:rsid w:val="00401388"/>
    <w:rsid w:val="00446025"/>
    <w:rsid w:val="00447ABC"/>
    <w:rsid w:val="004A77D1"/>
    <w:rsid w:val="004B72AA"/>
    <w:rsid w:val="004F4E29"/>
    <w:rsid w:val="00514FE1"/>
    <w:rsid w:val="00567C6F"/>
    <w:rsid w:val="0058676C"/>
    <w:rsid w:val="00594C97"/>
    <w:rsid w:val="00596C2C"/>
    <w:rsid w:val="005A78E3"/>
    <w:rsid w:val="00654A7B"/>
    <w:rsid w:val="0067547C"/>
    <w:rsid w:val="00732A2E"/>
    <w:rsid w:val="00761CE9"/>
    <w:rsid w:val="00773E44"/>
    <w:rsid w:val="007B6378"/>
    <w:rsid w:val="00802D35"/>
    <w:rsid w:val="0081600F"/>
    <w:rsid w:val="00832A38"/>
    <w:rsid w:val="0085350F"/>
    <w:rsid w:val="00870616"/>
    <w:rsid w:val="008C23B8"/>
    <w:rsid w:val="00946C14"/>
    <w:rsid w:val="009B1B68"/>
    <w:rsid w:val="009C250D"/>
    <w:rsid w:val="00A11907"/>
    <w:rsid w:val="00A659B1"/>
    <w:rsid w:val="00AC1A68"/>
    <w:rsid w:val="00B622ED"/>
    <w:rsid w:val="00B8291A"/>
    <w:rsid w:val="00B872FB"/>
    <w:rsid w:val="00B914AE"/>
    <w:rsid w:val="00B9584E"/>
    <w:rsid w:val="00BD0260"/>
    <w:rsid w:val="00C103CD"/>
    <w:rsid w:val="00C14A02"/>
    <w:rsid w:val="00C232A0"/>
    <w:rsid w:val="00C409C0"/>
    <w:rsid w:val="00C544B9"/>
    <w:rsid w:val="00C54B86"/>
    <w:rsid w:val="00C80FAE"/>
    <w:rsid w:val="00D04687"/>
    <w:rsid w:val="00D47F19"/>
    <w:rsid w:val="00D93233"/>
    <w:rsid w:val="00DC2787"/>
    <w:rsid w:val="00E1331D"/>
    <w:rsid w:val="00E14261"/>
    <w:rsid w:val="00E7021A"/>
    <w:rsid w:val="00E87733"/>
    <w:rsid w:val="00EA00C4"/>
    <w:rsid w:val="00F048EA"/>
    <w:rsid w:val="00F348E2"/>
    <w:rsid w:val="00F74399"/>
    <w:rsid w:val="00F7505F"/>
    <w:rsid w:val="00F95123"/>
    <w:rsid w:val="00FF4602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2A7BB8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rsid w:val="00032FEA"/>
    <w:rPr>
      <w:rFonts w:cs="Times New Roman"/>
    </w:rPr>
  </w:style>
  <w:style w:type="paragraph" w:styleId="ab">
    <w:name w:val="Balloon Text"/>
    <w:basedOn w:val="a"/>
    <w:link w:val="ac"/>
    <w:uiPriority w:val="99"/>
    <w:rsid w:val="003D63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3D6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nov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330</Words>
  <Characters>2290</Characters>
  <Application>Microsoft Office Word</Application>
  <DocSecurity>0</DocSecurity>
  <Lines>37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Литиевые токамаки сегодня и завтра </vt:lpstr>
    </vt:vector>
  </TitlesOfParts>
  <Company>k13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Литиевые токамаки сегодня и завтра </dc:title>
  <dc:subject/>
  <dc:creator>Сергей Сатунин</dc:creator>
  <cp:keywords/>
  <dc:description/>
  <cp:lastModifiedBy>Сергей Сатунин</cp:lastModifiedBy>
  <cp:revision>2</cp:revision>
  <dcterms:created xsi:type="dcterms:W3CDTF">2015-12-25T12:36:00Z</dcterms:created>
  <dcterms:modified xsi:type="dcterms:W3CDTF">2015-12-25T12:36:00Z</dcterms:modified>
</cp:coreProperties>
</file>